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461E1" w14:textId="10C1B5F5" w:rsidR="00484B20" w:rsidRPr="00690447" w:rsidRDefault="00484B20" w:rsidP="00484B20">
      <w:pPr>
        <w:tabs>
          <w:tab w:val="left" w:pos="1985"/>
        </w:tabs>
        <w:spacing w:after="0"/>
        <w:jc w:val="both"/>
        <w:rPr>
          <w:rFonts w:ascii="Arial" w:hAnsi="Arial" w:cs="Arial"/>
          <w:b/>
          <w:bCs/>
          <w:sz w:val="24"/>
        </w:rPr>
      </w:pPr>
      <w:r w:rsidRPr="00F55E8D">
        <w:rPr>
          <w:rFonts w:ascii="Arial" w:hAnsi="Arial" w:cs="Arial"/>
          <w:b/>
          <w:bCs/>
          <w:sz w:val="24"/>
        </w:rPr>
        <w:t>3GPP TSG RAN WG1 Meeting 9</w:t>
      </w:r>
      <w:r>
        <w:rPr>
          <w:rFonts w:ascii="Arial" w:hAnsi="Arial" w:cs="Arial"/>
          <w:b/>
          <w:bCs/>
          <w:sz w:val="24"/>
        </w:rPr>
        <w:t>1</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Pr>
          <w:rFonts w:ascii="Arial" w:hAnsi="Arial" w:cs="Arial"/>
          <w:b/>
          <w:bCs/>
          <w:sz w:val="24"/>
        </w:rPr>
        <w:t>17</w:t>
      </w:r>
      <w:r w:rsidR="00954539">
        <w:rPr>
          <w:rFonts w:ascii="Arial" w:hAnsi="Arial" w:cs="Arial"/>
          <w:b/>
          <w:bCs/>
          <w:sz w:val="24"/>
          <w:lang w:eastAsia="zh-CN"/>
        </w:rPr>
        <w:t>20104</w:t>
      </w:r>
    </w:p>
    <w:p w14:paraId="1E7BD912" w14:textId="77777777" w:rsidR="00484B20" w:rsidRDefault="00484B20" w:rsidP="00484B20">
      <w:pPr>
        <w:tabs>
          <w:tab w:val="left" w:pos="1985"/>
        </w:tabs>
        <w:spacing w:after="0"/>
        <w:jc w:val="both"/>
        <w:rPr>
          <w:rFonts w:ascii="Arial" w:hAnsi="Arial" w:cs="Arial"/>
          <w:b/>
          <w:bCs/>
          <w:sz w:val="24"/>
        </w:rPr>
      </w:pPr>
      <w:r w:rsidRPr="00E52870">
        <w:rPr>
          <w:rFonts w:ascii="Arial" w:hAnsi="Arial" w:cs="Arial"/>
          <w:b/>
          <w:bCs/>
          <w:sz w:val="24"/>
        </w:rPr>
        <w:t>Reno, USA, November 27th – December 1st, 2017</w:t>
      </w:r>
    </w:p>
    <w:p w14:paraId="76BC90DD" w14:textId="77777777" w:rsidR="00C105E5" w:rsidRPr="00484B20" w:rsidRDefault="00C105E5" w:rsidP="00C105E5">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912830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105E5">
        <w:rPr>
          <w:rFonts w:ascii="Arial" w:eastAsia="Malgun Gothic" w:hAnsi="Arial" w:cs="Arial"/>
          <w:b/>
          <w:sz w:val="24"/>
          <w:lang w:val="en-US" w:eastAsia="ko-KR"/>
        </w:rPr>
        <w:t>Remaining Details</w:t>
      </w:r>
      <w:r w:rsidR="00F044AA" w:rsidRPr="00F044AA">
        <w:rPr>
          <w:rFonts w:ascii="Arial" w:eastAsia="Malgun Gothic" w:hAnsi="Arial" w:cs="Arial"/>
          <w:b/>
          <w:sz w:val="24"/>
          <w:lang w:val="en-US" w:eastAsia="ko-KR"/>
        </w:rPr>
        <w:t xml:space="preserve"> On UL Power Control Framework</w:t>
      </w:r>
    </w:p>
    <w:p w14:paraId="6E52CD3F" w14:textId="00AD8B9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963241">
        <w:rPr>
          <w:rFonts w:ascii="Arial" w:hAnsi="Arial" w:cs="Arial"/>
          <w:b/>
          <w:sz w:val="24"/>
          <w:lang w:val="en-US"/>
        </w:rPr>
        <w:t>7</w:t>
      </w:r>
      <w:r w:rsidR="00C105E5">
        <w:rPr>
          <w:rFonts w:ascii="Arial" w:hAnsi="Arial" w:cs="Arial"/>
          <w:b/>
          <w:sz w:val="24"/>
          <w:lang w:val="en-US"/>
        </w:rPr>
        <w:t>.</w:t>
      </w:r>
      <w:r w:rsidR="00963241">
        <w:rPr>
          <w:rFonts w:ascii="Arial" w:hAnsi="Arial" w:cs="Arial"/>
          <w:b/>
          <w:sz w:val="24"/>
          <w:lang w:val="en-US"/>
        </w:rPr>
        <w:t>6.1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A9E05DB" w14:textId="2C503450" w:rsidR="000E3A6A" w:rsidRDefault="000E3A6A" w:rsidP="00026770">
      <w:pPr>
        <w:ind w:firstLine="284"/>
        <w:jc w:val="both"/>
        <w:rPr>
          <w:sz w:val="22"/>
          <w:szCs w:val="22"/>
          <w:lang w:eastAsia="zh-CN"/>
        </w:rPr>
      </w:pPr>
      <w:r>
        <w:rPr>
          <w:rFonts w:hint="eastAsia"/>
          <w:sz w:val="22"/>
          <w:szCs w:val="22"/>
          <w:lang w:eastAsia="zh-CN"/>
        </w:rPr>
        <w:t>In RA</w:t>
      </w:r>
      <w:r>
        <w:rPr>
          <w:sz w:val="22"/>
          <w:szCs w:val="22"/>
          <w:lang w:eastAsia="zh-CN"/>
        </w:rPr>
        <w:t>N1</w:t>
      </w:r>
      <w:r w:rsidR="009C4AC0">
        <w:rPr>
          <w:sz w:val="22"/>
          <w:szCs w:val="22"/>
          <w:lang w:eastAsia="zh-CN"/>
        </w:rPr>
        <w:t xml:space="preserve"> NR </w:t>
      </w:r>
      <w:r w:rsidR="00484B20">
        <w:rPr>
          <w:sz w:val="22"/>
          <w:szCs w:val="22"/>
          <w:lang w:eastAsia="zh-CN"/>
        </w:rPr>
        <w:t>#90b</w:t>
      </w:r>
      <w:r>
        <w:rPr>
          <w:sz w:val="22"/>
          <w:szCs w:val="22"/>
          <w:lang w:eastAsia="zh-CN"/>
        </w:rPr>
        <w:t xml:space="preserve"> meeting, the following agreements on UL Power Control have been achieved. [1]</w:t>
      </w:r>
    </w:p>
    <w:p w14:paraId="624B96C4" w14:textId="77777777" w:rsidR="00484B20" w:rsidRPr="00484B20" w:rsidRDefault="00484B20" w:rsidP="00484B20">
      <w:pPr>
        <w:rPr>
          <w:b/>
          <w:i/>
          <w:sz w:val="22"/>
          <w:szCs w:val="22"/>
          <w:lang w:eastAsia="x-none"/>
        </w:rPr>
      </w:pPr>
      <w:r w:rsidRPr="00484B20">
        <w:rPr>
          <w:b/>
          <w:i/>
          <w:sz w:val="22"/>
          <w:szCs w:val="22"/>
          <w:highlight w:val="green"/>
          <w:lang w:eastAsia="x-none"/>
        </w:rPr>
        <w:t>Agreements:</w:t>
      </w:r>
    </w:p>
    <w:p w14:paraId="08E3BE17" w14:textId="77777777" w:rsidR="00484B20" w:rsidRPr="00484B20" w:rsidRDefault="00484B20" w:rsidP="00484B20">
      <w:pPr>
        <w:pStyle w:val="RAN1text"/>
        <w:rPr>
          <w:i/>
          <w:sz w:val="22"/>
          <w:szCs w:val="22"/>
        </w:rPr>
      </w:pPr>
      <w:r w:rsidRPr="00484B20">
        <w:rPr>
          <w:rFonts w:hint="eastAsia"/>
          <w:i/>
          <w:sz w:val="22"/>
          <w:szCs w:val="22"/>
        </w:rPr>
        <w:t xml:space="preserve">For </w:t>
      </w:r>
      <w:r w:rsidRPr="00484B20">
        <w:rPr>
          <w:i/>
          <w:sz w:val="22"/>
          <w:szCs w:val="22"/>
        </w:rPr>
        <w:t>N closed-loop power control processes, i.e., fc(i,l), for NR PUSCH power control for serving cell c</w:t>
      </w:r>
      <w:r w:rsidRPr="00484B20">
        <w:rPr>
          <w:rFonts w:hint="eastAsia"/>
          <w:i/>
          <w:sz w:val="22"/>
          <w:szCs w:val="22"/>
        </w:rPr>
        <w:t>, the following working assumption is confirmed:</w:t>
      </w:r>
    </w:p>
    <w:p w14:paraId="24002683" w14:textId="77777777" w:rsidR="00484B20" w:rsidRPr="00484B20" w:rsidRDefault="00484B20" w:rsidP="00484B20">
      <w:pPr>
        <w:pStyle w:val="RAN1bullet1"/>
        <w:rPr>
          <w:i/>
          <w:sz w:val="22"/>
          <w:szCs w:val="22"/>
        </w:rPr>
      </w:pPr>
      <w:r w:rsidRPr="00484B20">
        <w:rPr>
          <w:i/>
          <w:sz w:val="22"/>
          <w:szCs w:val="22"/>
        </w:rPr>
        <w:t>N is up to 2</w:t>
      </w:r>
    </w:p>
    <w:p w14:paraId="01B6D9E1" w14:textId="77777777" w:rsidR="00484B20" w:rsidRPr="00484B20" w:rsidRDefault="00484B20" w:rsidP="00484B20">
      <w:pPr>
        <w:rPr>
          <w:b/>
          <w:i/>
          <w:sz w:val="22"/>
          <w:szCs w:val="22"/>
          <w:lang w:eastAsia="x-none"/>
        </w:rPr>
      </w:pPr>
      <w:r w:rsidRPr="00484B20">
        <w:rPr>
          <w:b/>
          <w:i/>
          <w:sz w:val="22"/>
          <w:szCs w:val="22"/>
          <w:highlight w:val="green"/>
          <w:lang w:eastAsia="x-none"/>
        </w:rPr>
        <w:t>Agreement:</w:t>
      </w:r>
    </w:p>
    <w:p w14:paraId="5ED1405D" w14:textId="77777777" w:rsidR="00484B20" w:rsidRPr="00484B20" w:rsidRDefault="00484B20" w:rsidP="00484B20">
      <w:pPr>
        <w:pStyle w:val="RAN1text"/>
        <w:rPr>
          <w:i/>
          <w:sz w:val="22"/>
          <w:szCs w:val="22"/>
          <w:lang w:val="en-US"/>
        </w:rPr>
      </w:pPr>
      <w:r w:rsidRPr="00484B20">
        <w:rPr>
          <w:rFonts w:hint="eastAsia"/>
          <w:i/>
          <w:sz w:val="22"/>
          <w:szCs w:val="22"/>
        </w:rPr>
        <w:t>For close</w:t>
      </w:r>
      <w:r w:rsidRPr="00484B20">
        <w:rPr>
          <w:i/>
          <w:sz w:val="22"/>
          <w:szCs w:val="22"/>
        </w:rPr>
        <w:t>d</w:t>
      </w:r>
      <w:r w:rsidRPr="00484B20">
        <w:rPr>
          <w:rFonts w:hint="eastAsia"/>
          <w:i/>
          <w:sz w:val="22"/>
          <w:szCs w:val="22"/>
        </w:rPr>
        <w:t xml:space="preserve"> loop power </w:t>
      </w:r>
      <w:r w:rsidRPr="00484B20">
        <w:rPr>
          <w:i/>
          <w:sz w:val="22"/>
          <w:szCs w:val="22"/>
        </w:rPr>
        <w:t>control</w:t>
      </w:r>
      <w:r w:rsidRPr="00484B20">
        <w:rPr>
          <w:rFonts w:hint="eastAsia"/>
          <w:i/>
          <w:sz w:val="22"/>
          <w:szCs w:val="22"/>
        </w:rPr>
        <w:t xml:space="preserve"> process, f(i)</w:t>
      </w:r>
      <w:r w:rsidRPr="00484B20">
        <w:rPr>
          <w:i/>
          <w:sz w:val="22"/>
          <w:szCs w:val="22"/>
        </w:rPr>
        <w:t xml:space="preserve"> in case of </w:t>
      </w:r>
      <w:r w:rsidRPr="00484B20">
        <w:rPr>
          <w:i/>
          <w:sz w:val="22"/>
          <w:szCs w:val="22"/>
          <w:lang w:eastAsia="ko-KR"/>
        </w:rPr>
        <w:t>accumulative TPC command mode</w:t>
      </w:r>
      <w:r w:rsidRPr="00484B20">
        <w:rPr>
          <w:i/>
          <w:sz w:val="22"/>
          <w:szCs w:val="22"/>
        </w:rPr>
        <w:t xml:space="preserve"> can be reset by </w:t>
      </w:r>
      <w:r w:rsidRPr="00484B20">
        <w:rPr>
          <w:i/>
          <w:sz w:val="22"/>
          <w:szCs w:val="22"/>
          <w:lang w:val="en-US"/>
        </w:rPr>
        <w:t>RRC reconfiguration of P_0 and alpha</w:t>
      </w:r>
    </w:p>
    <w:p w14:paraId="1C9F0F66" w14:textId="77777777" w:rsidR="00484B20" w:rsidRPr="00484B20" w:rsidRDefault="00484B20" w:rsidP="00484B20">
      <w:pPr>
        <w:pStyle w:val="RAN1text"/>
        <w:rPr>
          <w:i/>
          <w:sz w:val="22"/>
          <w:szCs w:val="22"/>
        </w:rPr>
      </w:pPr>
      <w:r w:rsidRPr="00484B20">
        <w:rPr>
          <w:rFonts w:hint="eastAsia"/>
          <w:i/>
          <w:sz w:val="22"/>
          <w:szCs w:val="22"/>
        </w:rPr>
        <w:t xml:space="preserve"> </w:t>
      </w:r>
    </w:p>
    <w:p w14:paraId="1D1E7DD8" w14:textId="77777777" w:rsidR="00484B20" w:rsidRPr="00484B20" w:rsidRDefault="00484B20" w:rsidP="00484B20">
      <w:pPr>
        <w:rPr>
          <w:b/>
          <w:i/>
          <w:sz w:val="22"/>
          <w:szCs w:val="22"/>
          <w:lang w:eastAsia="x-none"/>
        </w:rPr>
      </w:pPr>
      <w:r w:rsidRPr="00484B20">
        <w:rPr>
          <w:b/>
          <w:i/>
          <w:sz w:val="22"/>
          <w:szCs w:val="22"/>
          <w:highlight w:val="green"/>
          <w:lang w:eastAsia="x-none"/>
        </w:rPr>
        <w:t>Agreements:</w:t>
      </w:r>
    </w:p>
    <w:p w14:paraId="35CE8D61" w14:textId="77777777" w:rsidR="00484B20" w:rsidRPr="00484B20" w:rsidRDefault="00484B20" w:rsidP="00484B20">
      <w:pPr>
        <w:numPr>
          <w:ilvl w:val="0"/>
          <w:numId w:val="35"/>
        </w:numPr>
        <w:overflowPunct/>
        <w:autoSpaceDE/>
        <w:autoSpaceDN/>
        <w:adjustRightInd/>
        <w:spacing w:after="0"/>
        <w:textAlignment w:val="auto"/>
        <w:rPr>
          <w:i/>
          <w:sz w:val="22"/>
          <w:szCs w:val="22"/>
          <w:lang w:val="en-US" w:eastAsia="x-none"/>
        </w:rPr>
      </w:pPr>
      <w:r w:rsidRPr="00484B20">
        <w:rPr>
          <w:i/>
          <w:sz w:val="22"/>
          <w:szCs w:val="22"/>
          <w:lang w:val="en-US" w:eastAsia="x-none"/>
        </w:rPr>
        <w:t>Support PH calculation for PUSCH transmission</w:t>
      </w:r>
    </w:p>
    <w:p w14:paraId="501287C5" w14:textId="77777777" w:rsidR="00484B20" w:rsidRPr="00484B20" w:rsidRDefault="00484B20" w:rsidP="00484B20">
      <w:pPr>
        <w:numPr>
          <w:ilvl w:val="1"/>
          <w:numId w:val="35"/>
        </w:numPr>
        <w:overflowPunct/>
        <w:autoSpaceDE/>
        <w:autoSpaceDN/>
        <w:adjustRightInd/>
        <w:spacing w:after="0"/>
        <w:textAlignment w:val="auto"/>
        <w:rPr>
          <w:i/>
          <w:sz w:val="22"/>
          <w:szCs w:val="22"/>
          <w:lang w:val="en-US" w:eastAsia="x-none"/>
        </w:rPr>
      </w:pPr>
      <w:r w:rsidRPr="00484B20">
        <w:rPr>
          <w:i/>
          <w:sz w:val="22"/>
          <w:szCs w:val="22"/>
          <w:lang w:val="en-US" w:eastAsia="x-none"/>
        </w:rPr>
        <w:t xml:space="preserve">Calculation for current transmission </w:t>
      </w:r>
    </w:p>
    <w:p w14:paraId="71EF7FFB" w14:textId="77777777" w:rsidR="00484B20" w:rsidRPr="00484B20" w:rsidRDefault="00484B20" w:rsidP="00484B20">
      <w:pPr>
        <w:numPr>
          <w:ilvl w:val="1"/>
          <w:numId w:val="35"/>
        </w:numPr>
        <w:overflowPunct/>
        <w:autoSpaceDE/>
        <w:autoSpaceDN/>
        <w:adjustRightInd/>
        <w:spacing w:after="0"/>
        <w:textAlignment w:val="auto"/>
        <w:rPr>
          <w:i/>
          <w:sz w:val="22"/>
          <w:szCs w:val="22"/>
          <w:lang w:val="en-US" w:eastAsia="x-none"/>
        </w:rPr>
      </w:pPr>
      <w:r w:rsidRPr="00484B20">
        <w:rPr>
          <w:i/>
          <w:sz w:val="22"/>
          <w:szCs w:val="22"/>
          <w:lang w:val="en-US" w:eastAsia="x-none"/>
        </w:rPr>
        <w:t>FFS: Calculation for non-current transmission</w:t>
      </w:r>
    </w:p>
    <w:p w14:paraId="0C0DC436" w14:textId="77777777" w:rsidR="00484B20" w:rsidRPr="00484B20" w:rsidRDefault="00484B20" w:rsidP="00484B20">
      <w:pPr>
        <w:jc w:val="center"/>
        <w:rPr>
          <w:i/>
          <w:sz w:val="22"/>
          <w:szCs w:val="22"/>
          <w:lang w:val="en-US" w:eastAsia="x-none"/>
        </w:rPr>
      </w:pPr>
      <w:r w:rsidRPr="00484B20">
        <w:rPr>
          <w:i/>
          <w:position w:val="-14"/>
          <w:sz w:val="22"/>
          <w:szCs w:val="22"/>
          <w:lang w:val="en-US" w:eastAsia="x-none"/>
        </w:rPr>
        <w:object w:dxaOrig="7920" w:dyaOrig="380" w14:anchorId="07627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19.2pt" o:ole="">
            <v:imagedata r:id="rId11" o:title=""/>
          </v:shape>
          <o:OLEObject Type="Embed" ProgID="Equation.3" ShapeID="_x0000_i1025" DrawAspect="Content" ObjectID="_1572420175" r:id="rId12"/>
        </w:object>
      </w:r>
    </w:p>
    <w:p w14:paraId="649389C4" w14:textId="77777777" w:rsidR="00484B20" w:rsidRPr="00484B20" w:rsidRDefault="00484B20" w:rsidP="00484B20">
      <w:pPr>
        <w:rPr>
          <w:b/>
          <w:i/>
          <w:sz w:val="22"/>
          <w:szCs w:val="22"/>
          <w:lang w:eastAsia="x-none"/>
        </w:rPr>
      </w:pPr>
      <w:r w:rsidRPr="00484B20">
        <w:rPr>
          <w:b/>
          <w:i/>
          <w:sz w:val="22"/>
          <w:szCs w:val="22"/>
          <w:highlight w:val="green"/>
          <w:lang w:eastAsia="x-none"/>
        </w:rPr>
        <w:t>Agreements:</w:t>
      </w:r>
    </w:p>
    <w:p w14:paraId="0B1923A9" w14:textId="77777777" w:rsidR="00484B20" w:rsidRPr="00484B20" w:rsidRDefault="00484B20" w:rsidP="00484B20">
      <w:pPr>
        <w:rPr>
          <w:i/>
          <w:sz w:val="22"/>
          <w:szCs w:val="22"/>
          <w:lang w:eastAsia="x-none"/>
        </w:rPr>
      </w:pPr>
      <w:r w:rsidRPr="00484B20">
        <w:rPr>
          <w:i/>
          <w:sz w:val="22"/>
          <w:szCs w:val="22"/>
          <w:lang w:eastAsia="x-none"/>
        </w:rPr>
        <w:t>Confirm the following working assumption:</w:t>
      </w:r>
    </w:p>
    <w:p w14:paraId="5E79BCBF" w14:textId="77777777" w:rsidR="00484B20" w:rsidRPr="00484B20" w:rsidRDefault="00484B20" w:rsidP="00484B20">
      <w:pPr>
        <w:numPr>
          <w:ilvl w:val="0"/>
          <w:numId w:val="33"/>
        </w:numPr>
        <w:tabs>
          <w:tab w:val="left" w:pos="1440"/>
        </w:tabs>
        <w:overflowPunct/>
        <w:autoSpaceDE/>
        <w:autoSpaceDN/>
        <w:adjustRightInd/>
        <w:spacing w:after="0"/>
        <w:textAlignment w:val="auto"/>
        <w:rPr>
          <w:i/>
          <w:sz w:val="22"/>
          <w:szCs w:val="22"/>
          <w:lang w:val="en-US" w:eastAsia="ko-KR"/>
        </w:rPr>
      </w:pPr>
      <w:r w:rsidRPr="00484B20">
        <w:rPr>
          <w:i/>
          <w:sz w:val="22"/>
          <w:szCs w:val="22"/>
          <w:lang w:val="en-US" w:eastAsia="ko-KR"/>
        </w:rPr>
        <w:t>For NR-PUSCH</w:t>
      </w:r>
    </w:p>
    <w:p w14:paraId="7F4AC79F" w14:textId="77777777" w:rsidR="00484B20" w:rsidRPr="00484B20" w:rsidRDefault="00484B20" w:rsidP="00484B20">
      <w:pPr>
        <w:numPr>
          <w:ilvl w:val="1"/>
          <w:numId w:val="33"/>
        </w:numPr>
        <w:tabs>
          <w:tab w:val="left" w:pos="1440"/>
        </w:tabs>
        <w:overflowPunct/>
        <w:autoSpaceDE/>
        <w:autoSpaceDN/>
        <w:adjustRightInd/>
        <w:spacing w:after="0"/>
        <w:textAlignment w:val="auto"/>
        <w:rPr>
          <w:i/>
          <w:sz w:val="22"/>
          <w:szCs w:val="22"/>
          <w:lang w:val="en-US" w:eastAsia="ko-KR"/>
        </w:rPr>
      </w:pPr>
      <w:r w:rsidRPr="00484B20">
        <w:rPr>
          <w:i/>
          <w:sz w:val="22"/>
          <w:szCs w:val="22"/>
          <w:lang w:val="en-US" w:eastAsia="ko-KR"/>
        </w:rPr>
        <w:t>Absolute TPC command mode is supported.</w:t>
      </w:r>
    </w:p>
    <w:p w14:paraId="72D90F9A" w14:textId="77777777" w:rsidR="00484B20" w:rsidRPr="00484B20" w:rsidRDefault="00484B20" w:rsidP="00484B20">
      <w:pPr>
        <w:numPr>
          <w:ilvl w:val="1"/>
          <w:numId w:val="33"/>
        </w:numPr>
        <w:tabs>
          <w:tab w:val="left" w:pos="1440"/>
        </w:tabs>
        <w:overflowPunct/>
        <w:autoSpaceDE/>
        <w:autoSpaceDN/>
        <w:adjustRightInd/>
        <w:spacing w:after="0"/>
        <w:textAlignment w:val="auto"/>
        <w:rPr>
          <w:i/>
          <w:sz w:val="22"/>
          <w:szCs w:val="22"/>
          <w:lang w:val="en-US" w:eastAsia="ko-KR"/>
        </w:rPr>
      </w:pPr>
      <w:r w:rsidRPr="00484B20">
        <w:rPr>
          <w:i/>
          <w:sz w:val="22"/>
          <w:szCs w:val="22"/>
          <w:lang w:val="en-US" w:eastAsia="ko-KR"/>
        </w:rPr>
        <w:t>FFS on K</w:t>
      </w:r>
      <w:r w:rsidRPr="00484B20">
        <w:rPr>
          <w:i/>
          <w:sz w:val="22"/>
          <w:szCs w:val="22"/>
          <w:vertAlign w:val="subscript"/>
          <w:lang w:val="en-US" w:eastAsia="ko-KR"/>
        </w:rPr>
        <w:t>PUSCH</w:t>
      </w:r>
    </w:p>
    <w:p w14:paraId="677E8B26" w14:textId="77777777" w:rsidR="00484B20" w:rsidRPr="00484B20" w:rsidRDefault="00484B20" w:rsidP="00484B20">
      <w:pPr>
        <w:rPr>
          <w:b/>
          <w:i/>
          <w:sz w:val="22"/>
          <w:szCs w:val="22"/>
          <w:highlight w:val="green"/>
          <w:lang w:eastAsia="x-none"/>
        </w:rPr>
      </w:pPr>
      <w:r w:rsidRPr="00484B20">
        <w:rPr>
          <w:b/>
          <w:i/>
          <w:sz w:val="22"/>
          <w:szCs w:val="22"/>
          <w:highlight w:val="green"/>
          <w:lang w:eastAsia="x-none"/>
        </w:rPr>
        <w:t>Agreement</w:t>
      </w:r>
    </w:p>
    <w:p w14:paraId="7CAD2E88" w14:textId="77777777" w:rsidR="00484B20" w:rsidRPr="00484B20" w:rsidRDefault="00484B20" w:rsidP="00484B20">
      <w:pPr>
        <w:rPr>
          <w:i/>
          <w:sz w:val="22"/>
          <w:szCs w:val="22"/>
          <w:lang w:eastAsia="x-none"/>
        </w:rPr>
      </w:pPr>
      <w:r w:rsidRPr="00484B20">
        <w:rPr>
          <w:i/>
          <w:sz w:val="22"/>
          <w:szCs w:val="22"/>
          <w:lang w:eastAsia="x-none"/>
        </w:rPr>
        <w:t>Support the following PUSCH power control in NR:</w:t>
      </w:r>
    </w:p>
    <w:p w14:paraId="1ADF0FAB" w14:textId="77777777" w:rsidR="00484B20" w:rsidRPr="00484B20" w:rsidRDefault="00484B20" w:rsidP="00484B20">
      <w:pPr>
        <w:jc w:val="center"/>
        <w:rPr>
          <w:i/>
          <w:sz w:val="22"/>
          <w:szCs w:val="22"/>
        </w:rPr>
      </w:pPr>
      <w:r w:rsidRPr="00484B20">
        <w:rPr>
          <w:i/>
          <w:position w:val="-34"/>
          <w:sz w:val="22"/>
          <w:szCs w:val="22"/>
        </w:rPr>
        <w:object w:dxaOrig="7900" w:dyaOrig="800" w14:anchorId="68156206">
          <v:shape id="_x0000_i1026" type="#_x0000_t75" style="width:394.8pt;height:40.2pt" o:ole="" o:allowoverlap="f">
            <v:imagedata r:id="rId13" o:title=""/>
          </v:shape>
          <o:OLEObject Type="Embed" ProgID="Equation.DSMT4" ShapeID="_x0000_i1026" DrawAspect="Content" ObjectID="_1572420176" r:id="rId14"/>
        </w:object>
      </w:r>
    </w:p>
    <w:p w14:paraId="7A68DB20" w14:textId="77777777" w:rsidR="00484B20" w:rsidRPr="00484B20" w:rsidRDefault="00484B20" w:rsidP="00484B20">
      <w:pPr>
        <w:numPr>
          <w:ilvl w:val="0"/>
          <w:numId w:val="36"/>
        </w:numPr>
        <w:overflowPunct/>
        <w:autoSpaceDE/>
        <w:autoSpaceDN/>
        <w:adjustRightInd/>
        <w:spacing w:after="0"/>
        <w:textAlignment w:val="auto"/>
        <w:rPr>
          <w:i/>
          <w:sz w:val="22"/>
          <w:szCs w:val="22"/>
        </w:rPr>
      </w:pPr>
      <w:r w:rsidRPr="00484B20">
        <w:rPr>
          <w:rFonts w:hint="eastAsia"/>
          <w:i/>
          <w:sz w:val="22"/>
          <w:szCs w:val="22"/>
        </w:rPr>
        <w:t>For the pathloss measurement RS indication.</w:t>
      </w:r>
    </w:p>
    <w:p w14:paraId="23AB49D2"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 xml:space="preserve">k is indicated by beam indication </w:t>
      </w:r>
      <w:r w:rsidRPr="00484B20">
        <w:rPr>
          <w:i/>
          <w:sz w:val="22"/>
          <w:szCs w:val="22"/>
        </w:rPr>
        <w:t xml:space="preserve">for </w:t>
      </w:r>
      <w:r w:rsidRPr="00484B20">
        <w:rPr>
          <w:rFonts w:hint="eastAsia"/>
          <w:i/>
          <w:sz w:val="22"/>
          <w:szCs w:val="22"/>
        </w:rPr>
        <w:t>PUSCH</w:t>
      </w:r>
      <w:r w:rsidRPr="00484B20">
        <w:rPr>
          <w:i/>
          <w:sz w:val="22"/>
          <w:szCs w:val="22"/>
        </w:rPr>
        <w:t xml:space="preserve"> (if present)</w:t>
      </w:r>
      <w:r w:rsidRPr="00484B20">
        <w:rPr>
          <w:rFonts w:hint="eastAsia"/>
          <w:i/>
          <w:sz w:val="22"/>
          <w:szCs w:val="22"/>
        </w:rPr>
        <w:t xml:space="preserve"> </w:t>
      </w:r>
    </w:p>
    <w:p w14:paraId="7D3BC60B" w14:textId="77777777" w:rsidR="00484B20" w:rsidRPr="00484B20" w:rsidRDefault="00484B20" w:rsidP="00484B20">
      <w:pPr>
        <w:numPr>
          <w:ilvl w:val="2"/>
          <w:numId w:val="36"/>
        </w:numPr>
        <w:overflowPunct/>
        <w:autoSpaceDE/>
        <w:autoSpaceDN/>
        <w:adjustRightInd/>
        <w:spacing w:after="0"/>
        <w:textAlignment w:val="auto"/>
        <w:rPr>
          <w:i/>
          <w:sz w:val="22"/>
          <w:szCs w:val="22"/>
        </w:rPr>
      </w:pPr>
      <w:r w:rsidRPr="00484B20">
        <w:rPr>
          <w:rFonts w:hint="eastAsia"/>
          <w:i/>
          <w:sz w:val="22"/>
          <w:szCs w:val="22"/>
        </w:rPr>
        <w:t xml:space="preserve">A linkage between </w:t>
      </w:r>
      <w:r w:rsidRPr="00484B20">
        <w:rPr>
          <w:i/>
          <w:sz w:val="22"/>
          <w:szCs w:val="22"/>
        </w:rPr>
        <w:t>PUSCH</w:t>
      </w:r>
      <w:r w:rsidRPr="00484B20">
        <w:rPr>
          <w:rFonts w:hint="eastAsia"/>
          <w:i/>
          <w:sz w:val="22"/>
          <w:szCs w:val="22"/>
        </w:rPr>
        <w:t xml:space="preserve"> beam indication and</w:t>
      </w:r>
      <w:r w:rsidRPr="00484B20">
        <w:rPr>
          <w:i/>
          <w:sz w:val="22"/>
          <w:szCs w:val="22"/>
        </w:rPr>
        <w:t xml:space="preserve"> k which is index of</w:t>
      </w:r>
      <w:r w:rsidRPr="00484B20">
        <w:rPr>
          <w:rFonts w:hint="eastAsia"/>
          <w:i/>
          <w:sz w:val="22"/>
          <w:szCs w:val="22"/>
        </w:rPr>
        <w:t xml:space="preserve"> downlink RS resource for PL measurement is pre-configured via high layer signal</w:t>
      </w:r>
    </w:p>
    <w:p w14:paraId="79297C25"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 xml:space="preserve">Only one value k is RRC configured in UE specific way if </w:t>
      </w:r>
      <w:r w:rsidRPr="00484B20">
        <w:rPr>
          <w:i/>
          <w:sz w:val="22"/>
          <w:szCs w:val="22"/>
        </w:rPr>
        <w:t>PUSCH</w:t>
      </w:r>
      <w:r w:rsidRPr="00484B20">
        <w:rPr>
          <w:rFonts w:hint="eastAsia"/>
          <w:i/>
          <w:sz w:val="22"/>
          <w:szCs w:val="22"/>
        </w:rPr>
        <w:t xml:space="preserve"> beam indication</w:t>
      </w:r>
      <w:r w:rsidRPr="00484B20">
        <w:rPr>
          <w:i/>
          <w:sz w:val="22"/>
          <w:szCs w:val="22"/>
        </w:rPr>
        <w:t xml:space="preserve"> is</w:t>
      </w:r>
      <w:r w:rsidRPr="00484B20">
        <w:rPr>
          <w:rFonts w:hint="eastAsia"/>
          <w:i/>
          <w:sz w:val="22"/>
          <w:szCs w:val="22"/>
        </w:rPr>
        <w:t xml:space="preserve"> not present </w:t>
      </w:r>
    </w:p>
    <w:p w14:paraId="478C83DD" w14:textId="77777777" w:rsidR="00484B20" w:rsidRPr="00484B20" w:rsidRDefault="00484B20" w:rsidP="00484B20">
      <w:pPr>
        <w:numPr>
          <w:ilvl w:val="0"/>
          <w:numId w:val="36"/>
        </w:numPr>
        <w:overflowPunct/>
        <w:autoSpaceDE/>
        <w:autoSpaceDN/>
        <w:adjustRightInd/>
        <w:spacing w:after="0"/>
        <w:textAlignment w:val="auto"/>
        <w:rPr>
          <w:i/>
          <w:sz w:val="22"/>
          <w:szCs w:val="22"/>
        </w:rPr>
      </w:pPr>
      <w:r w:rsidRPr="00484B20">
        <w:rPr>
          <w:rFonts w:hint="eastAsia"/>
          <w:i/>
          <w:sz w:val="22"/>
          <w:szCs w:val="22"/>
        </w:rPr>
        <w:t>Value of P_0 is composed by cell specific component and UE specific component</w:t>
      </w:r>
    </w:p>
    <w:p w14:paraId="74AB88D4"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At least three cell specific component values of P_0 can be configured</w:t>
      </w:r>
    </w:p>
    <w:p w14:paraId="73AD1B28" w14:textId="77777777" w:rsidR="00484B20" w:rsidRPr="00484B20" w:rsidRDefault="00484B20" w:rsidP="00484B20">
      <w:pPr>
        <w:numPr>
          <w:ilvl w:val="0"/>
          <w:numId w:val="36"/>
        </w:numPr>
        <w:overflowPunct/>
        <w:autoSpaceDE/>
        <w:autoSpaceDN/>
        <w:adjustRightInd/>
        <w:spacing w:after="0"/>
        <w:textAlignment w:val="auto"/>
        <w:rPr>
          <w:i/>
          <w:strike/>
          <w:sz w:val="22"/>
          <w:szCs w:val="22"/>
        </w:rPr>
      </w:pPr>
      <w:r w:rsidRPr="00484B20">
        <w:rPr>
          <w:rFonts w:hint="eastAsia"/>
          <w:i/>
          <w:sz w:val="22"/>
          <w:szCs w:val="22"/>
        </w:rPr>
        <w:t>alpha is 1 by default before UE specific configuration</w:t>
      </w:r>
    </w:p>
    <w:p w14:paraId="52F7CE55"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Candidate values are the same as in LTE</w:t>
      </w:r>
    </w:p>
    <w:p w14:paraId="07B37603" w14:textId="77777777" w:rsidR="00484B20" w:rsidRPr="00484B20" w:rsidRDefault="00484B20" w:rsidP="00484B20">
      <w:pPr>
        <w:numPr>
          <w:ilvl w:val="0"/>
          <w:numId w:val="36"/>
        </w:numPr>
        <w:overflowPunct/>
        <w:autoSpaceDE/>
        <w:autoSpaceDN/>
        <w:adjustRightInd/>
        <w:spacing w:after="0"/>
        <w:textAlignment w:val="auto"/>
        <w:rPr>
          <w:i/>
          <w:sz w:val="22"/>
          <w:szCs w:val="22"/>
        </w:rPr>
      </w:pPr>
      <w:r w:rsidRPr="00484B20">
        <w:rPr>
          <w:rFonts w:hint="eastAsia"/>
          <w:i/>
          <w:sz w:val="22"/>
          <w:szCs w:val="22"/>
        </w:rPr>
        <w:lastRenderedPageBreak/>
        <w:t>j can be configured for the following aspects</w:t>
      </w:r>
    </w:p>
    <w:p w14:paraId="0AC3107C"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grant-based PUSCH, grant-free PUSCH and PUSCH for msg 3</w:t>
      </w:r>
    </w:p>
    <w:p w14:paraId="785C0BC8"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PUSCH beam indication (if present)</w:t>
      </w:r>
      <w:r w:rsidRPr="00484B20">
        <w:rPr>
          <w:i/>
          <w:sz w:val="22"/>
          <w:szCs w:val="22"/>
        </w:rPr>
        <w:t xml:space="preserve"> for grant-based PUSCH</w:t>
      </w:r>
    </w:p>
    <w:p w14:paraId="7E3CF455"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FFS: logical channel of PUSCH</w:t>
      </w:r>
    </w:p>
    <w:p w14:paraId="03766AAD"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 xml:space="preserve">slot sets </w:t>
      </w:r>
      <w:r w:rsidRPr="00484B20">
        <w:rPr>
          <w:i/>
          <w:sz w:val="22"/>
          <w:szCs w:val="22"/>
        </w:rPr>
        <w:t>(if supported)</w:t>
      </w:r>
    </w:p>
    <w:p w14:paraId="70E723D2"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i/>
          <w:sz w:val="22"/>
          <w:szCs w:val="22"/>
          <w:highlight w:val="darkYellow"/>
        </w:rPr>
        <w:t>Working assumption</w:t>
      </w:r>
      <w:r w:rsidRPr="00484B20">
        <w:rPr>
          <w:i/>
          <w:sz w:val="22"/>
          <w:szCs w:val="22"/>
        </w:rPr>
        <w:t>: for two uplinks of SUL band combination</w:t>
      </w:r>
    </w:p>
    <w:p w14:paraId="6E56193C" w14:textId="77777777" w:rsidR="00484B20" w:rsidRPr="00484B20" w:rsidRDefault="00484B20" w:rsidP="00484B20">
      <w:pPr>
        <w:numPr>
          <w:ilvl w:val="0"/>
          <w:numId w:val="36"/>
        </w:numPr>
        <w:overflowPunct/>
        <w:autoSpaceDE/>
        <w:autoSpaceDN/>
        <w:adjustRightInd/>
        <w:spacing w:after="0"/>
        <w:textAlignment w:val="auto"/>
        <w:rPr>
          <w:i/>
          <w:strike/>
          <w:sz w:val="22"/>
          <w:szCs w:val="22"/>
        </w:rPr>
      </w:pPr>
      <w:r w:rsidRPr="00484B20">
        <w:rPr>
          <w:rFonts w:hint="eastAsia"/>
          <w:i/>
          <w:sz w:val="22"/>
          <w:szCs w:val="22"/>
        </w:rPr>
        <w:t xml:space="preserve">If N=2 (number of closed loop process) is configured for UE, l can be configured for </w:t>
      </w:r>
      <w:r w:rsidRPr="00484B20">
        <w:rPr>
          <w:i/>
          <w:sz w:val="22"/>
          <w:szCs w:val="22"/>
        </w:rPr>
        <w:t>the</w:t>
      </w:r>
      <w:r w:rsidRPr="00484B20">
        <w:rPr>
          <w:rFonts w:hint="eastAsia"/>
          <w:i/>
          <w:sz w:val="22"/>
          <w:szCs w:val="22"/>
        </w:rPr>
        <w:t xml:space="preserve"> following aspects</w:t>
      </w:r>
      <w:r w:rsidRPr="00484B20">
        <w:rPr>
          <w:rFonts w:hint="eastAsia"/>
          <w:i/>
          <w:strike/>
          <w:sz w:val="22"/>
          <w:szCs w:val="22"/>
        </w:rPr>
        <w:t xml:space="preserve"> </w:t>
      </w:r>
    </w:p>
    <w:p w14:paraId="78130D00"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 xml:space="preserve">PUSCH beam indication (if present) </w:t>
      </w:r>
      <w:r w:rsidRPr="00484B20">
        <w:rPr>
          <w:i/>
          <w:sz w:val="22"/>
          <w:szCs w:val="22"/>
        </w:rPr>
        <w:t>for grant-based PUSCH</w:t>
      </w:r>
    </w:p>
    <w:p w14:paraId="0DE6C319"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 xml:space="preserve">slot sets </w:t>
      </w:r>
      <w:r w:rsidRPr="00484B20">
        <w:rPr>
          <w:i/>
          <w:sz w:val="22"/>
          <w:szCs w:val="22"/>
        </w:rPr>
        <w:t>(if supported)</w:t>
      </w:r>
    </w:p>
    <w:p w14:paraId="68D74090"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 xml:space="preserve">grant-free PUSCH and grant based PUSCH </w:t>
      </w:r>
    </w:p>
    <w:p w14:paraId="24D4D424"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rFonts w:hint="eastAsia"/>
          <w:i/>
          <w:sz w:val="22"/>
          <w:szCs w:val="22"/>
        </w:rPr>
        <w:t>FFS: logical channel(s) carried by PUSCH</w:t>
      </w:r>
    </w:p>
    <w:p w14:paraId="13DB3E46" w14:textId="77777777" w:rsidR="00484B20" w:rsidRPr="00484B20" w:rsidRDefault="00484B20" w:rsidP="00484B20">
      <w:pPr>
        <w:numPr>
          <w:ilvl w:val="1"/>
          <w:numId w:val="36"/>
        </w:numPr>
        <w:overflowPunct/>
        <w:autoSpaceDE/>
        <w:autoSpaceDN/>
        <w:adjustRightInd/>
        <w:spacing w:after="0"/>
        <w:textAlignment w:val="auto"/>
        <w:rPr>
          <w:i/>
          <w:sz w:val="22"/>
          <w:szCs w:val="22"/>
        </w:rPr>
      </w:pPr>
      <w:r w:rsidRPr="00484B20">
        <w:rPr>
          <w:i/>
          <w:sz w:val="22"/>
          <w:szCs w:val="22"/>
          <w:highlight w:val="darkYellow"/>
        </w:rPr>
        <w:t>Working assumption</w:t>
      </w:r>
      <w:r w:rsidRPr="00484B20">
        <w:rPr>
          <w:i/>
          <w:sz w:val="22"/>
          <w:szCs w:val="22"/>
        </w:rPr>
        <w:t>: for two uplinks of SUL band combination</w:t>
      </w:r>
    </w:p>
    <w:p w14:paraId="5CF0CB0F" w14:textId="77777777" w:rsidR="00484B20" w:rsidRPr="00484B20" w:rsidRDefault="00484B20" w:rsidP="00484B20">
      <w:pPr>
        <w:numPr>
          <w:ilvl w:val="0"/>
          <w:numId w:val="36"/>
        </w:numPr>
        <w:overflowPunct/>
        <w:autoSpaceDE/>
        <w:autoSpaceDN/>
        <w:adjustRightInd/>
        <w:spacing w:after="0"/>
        <w:textAlignment w:val="auto"/>
        <w:rPr>
          <w:i/>
          <w:sz w:val="22"/>
          <w:szCs w:val="22"/>
        </w:rPr>
      </w:pPr>
      <w:r w:rsidRPr="00484B20">
        <w:rPr>
          <w:rFonts w:hint="eastAsia"/>
          <w:i/>
          <w:sz w:val="22"/>
          <w:szCs w:val="22"/>
        </w:rPr>
        <w:t>FFS: whether delta_TF takes into account received SNR target difference between DFT-s-OFDM and CP-OFDM or not.</w:t>
      </w:r>
    </w:p>
    <w:p w14:paraId="1CAAF12B" w14:textId="77777777" w:rsidR="00484B20" w:rsidRPr="00484B20" w:rsidRDefault="00484B20" w:rsidP="00484B20">
      <w:pPr>
        <w:numPr>
          <w:ilvl w:val="0"/>
          <w:numId w:val="36"/>
        </w:numPr>
        <w:overflowPunct/>
        <w:autoSpaceDE/>
        <w:autoSpaceDN/>
        <w:adjustRightInd/>
        <w:spacing w:after="0"/>
        <w:textAlignment w:val="auto"/>
        <w:rPr>
          <w:i/>
          <w:sz w:val="22"/>
          <w:szCs w:val="22"/>
        </w:rPr>
      </w:pPr>
      <w:r w:rsidRPr="00484B20">
        <w:rPr>
          <w:i/>
          <w:sz w:val="22"/>
          <w:szCs w:val="22"/>
        </w:rPr>
        <w:t>Capturing the agreement in the NR specification is up to the editor</w:t>
      </w:r>
    </w:p>
    <w:p w14:paraId="7BABF79D" w14:textId="77777777" w:rsidR="00484B20" w:rsidRPr="00484B20" w:rsidRDefault="00484B20" w:rsidP="00484B20">
      <w:pPr>
        <w:rPr>
          <w:b/>
          <w:i/>
          <w:sz w:val="22"/>
          <w:szCs w:val="22"/>
          <w:lang w:eastAsia="x-none"/>
        </w:rPr>
      </w:pPr>
      <w:r w:rsidRPr="00484B20">
        <w:rPr>
          <w:b/>
          <w:i/>
          <w:sz w:val="22"/>
          <w:szCs w:val="22"/>
          <w:highlight w:val="green"/>
          <w:lang w:eastAsia="x-none"/>
        </w:rPr>
        <w:t>Agreement:</w:t>
      </w:r>
    </w:p>
    <w:p w14:paraId="0F474E74" w14:textId="77777777" w:rsidR="00484B20" w:rsidRPr="00484B20" w:rsidRDefault="00484B20" w:rsidP="00484B20">
      <w:pPr>
        <w:numPr>
          <w:ilvl w:val="0"/>
          <w:numId w:val="37"/>
        </w:numPr>
        <w:overflowPunct/>
        <w:autoSpaceDE/>
        <w:autoSpaceDN/>
        <w:adjustRightInd/>
        <w:spacing w:after="0"/>
        <w:textAlignment w:val="auto"/>
        <w:rPr>
          <w:i/>
          <w:sz w:val="22"/>
          <w:szCs w:val="22"/>
          <w:lang w:val="en-US" w:eastAsia="x-none"/>
        </w:rPr>
      </w:pPr>
      <w:r w:rsidRPr="00484B20">
        <w:rPr>
          <w:i/>
          <w:sz w:val="22"/>
          <w:szCs w:val="22"/>
          <w:lang w:val="en-US" w:eastAsia="x-none"/>
        </w:rPr>
        <w:t>Support Pcmax,c reporting for PHR corresponding to NR PUSCH only transmission</w:t>
      </w:r>
    </w:p>
    <w:p w14:paraId="3D997AE7" w14:textId="77777777" w:rsidR="00484B20" w:rsidRPr="00484B20" w:rsidRDefault="00484B20" w:rsidP="00484B20">
      <w:pPr>
        <w:rPr>
          <w:i/>
          <w:sz w:val="22"/>
          <w:szCs w:val="22"/>
          <w:lang w:eastAsia="x-none"/>
        </w:rPr>
      </w:pPr>
      <w:r w:rsidRPr="00484B20">
        <w:rPr>
          <w:i/>
          <w:sz w:val="22"/>
          <w:szCs w:val="22"/>
          <w:lang w:eastAsia="x-none"/>
        </w:rPr>
        <w:t xml:space="preserve">Above is supported at least for sub-6GHz. </w:t>
      </w:r>
    </w:p>
    <w:p w14:paraId="38BC13A0" w14:textId="77777777" w:rsidR="00484B20" w:rsidRPr="00484B20" w:rsidRDefault="00484B20" w:rsidP="00484B20">
      <w:pPr>
        <w:rPr>
          <w:b/>
          <w:i/>
          <w:sz w:val="22"/>
          <w:szCs w:val="22"/>
          <w:lang w:eastAsia="x-none"/>
        </w:rPr>
      </w:pPr>
      <w:r w:rsidRPr="00484B20">
        <w:rPr>
          <w:b/>
          <w:i/>
          <w:sz w:val="22"/>
          <w:szCs w:val="22"/>
          <w:highlight w:val="green"/>
          <w:lang w:eastAsia="x-none"/>
        </w:rPr>
        <w:t>Agreement:</w:t>
      </w:r>
    </w:p>
    <w:p w14:paraId="2249AF0D" w14:textId="77777777" w:rsidR="00484B20" w:rsidRPr="00484B20" w:rsidRDefault="00484B20" w:rsidP="00484B20">
      <w:pPr>
        <w:numPr>
          <w:ilvl w:val="0"/>
          <w:numId w:val="37"/>
        </w:numPr>
        <w:overflowPunct/>
        <w:autoSpaceDE/>
        <w:autoSpaceDN/>
        <w:adjustRightInd/>
        <w:spacing w:after="0"/>
        <w:textAlignment w:val="auto"/>
        <w:rPr>
          <w:i/>
          <w:sz w:val="22"/>
          <w:szCs w:val="22"/>
          <w:lang w:val="en-US" w:eastAsia="x-none"/>
        </w:rPr>
      </w:pPr>
      <w:r w:rsidRPr="00484B20">
        <w:rPr>
          <w:i/>
          <w:sz w:val="22"/>
          <w:szCs w:val="22"/>
          <w:lang w:val="en-US" w:eastAsia="x-none"/>
        </w:rPr>
        <w:t>Support one PHR format: PH and Pcmax,c</w:t>
      </w:r>
    </w:p>
    <w:p w14:paraId="7FCD5BF6" w14:textId="77777777" w:rsidR="00484B20" w:rsidRPr="00484B20" w:rsidRDefault="00484B20" w:rsidP="00484B20">
      <w:pPr>
        <w:numPr>
          <w:ilvl w:val="1"/>
          <w:numId w:val="37"/>
        </w:numPr>
        <w:overflowPunct/>
        <w:autoSpaceDE/>
        <w:autoSpaceDN/>
        <w:adjustRightInd/>
        <w:spacing w:after="0"/>
        <w:textAlignment w:val="auto"/>
        <w:rPr>
          <w:i/>
          <w:sz w:val="22"/>
          <w:szCs w:val="22"/>
          <w:lang w:val="en-US" w:eastAsia="x-none"/>
        </w:rPr>
      </w:pPr>
      <w:r w:rsidRPr="00484B20">
        <w:rPr>
          <w:i/>
          <w:sz w:val="22"/>
          <w:szCs w:val="22"/>
          <w:lang w:val="en-US" w:eastAsia="x-none"/>
        </w:rPr>
        <w:t>FFS: PHR reporting restriction for short UE timeline cases (ex: reporting virtual PHR)</w:t>
      </w:r>
    </w:p>
    <w:p w14:paraId="2882EAE8" w14:textId="77777777" w:rsidR="00484B20" w:rsidRPr="00484B20" w:rsidRDefault="00484B20" w:rsidP="00484B20">
      <w:pPr>
        <w:rPr>
          <w:b/>
          <w:i/>
          <w:sz w:val="22"/>
          <w:szCs w:val="22"/>
          <w:lang w:val="en-US" w:eastAsia="x-none"/>
        </w:rPr>
      </w:pPr>
      <w:r w:rsidRPr="00484B20">
        <w:rPr>
          <w:b/>
          <w:i/>
          <w:sz w:val="22"/>
          <w:szCs w:val="22"/>
          <w:highlight w:val="green"/>
          <w:lang w:val="en-US" w:eastAsia="x-none"/>
        </w:rPr>
        <w:t>Agreement:</w:t>
      </w:r>
    </w:p>
    <w:p w14:paraId="417A9867" w14:textId="77777777" w:rsidR="00484B20" w:rsidRPr="00484B20" w:rsidRDefault="00484B20" w:rsidP="00484B20">
      <w:pPr>
        <w:numPr>
          <w:ilvl w:val="0"/>
          <w:numId w:val="38"/>
        </w:numPr>
        <w:overflowPunct/>
        <w:autoSpaceDE/>
        <w:autoSpaceDN/>
        <w:adjustRightInd/>
        <w:spacing w:after="0"/>
        <w:textAlignment w:val="auto"/>
        <w:rPr>
          <w:i/>
          <w:sz w:val="22"/>
          <w:szCs w:val="22"/>
          <w:lang w:val="en-US" w:eastAsia="x-none"/>
        </w:rPr>
      </w:pPr>
      <w:r w:rsidRPr="00484B20">
        <w:rPr>
          <w:i/>
          <w:sz w:val="22"/>
          <w:szCs w:val="22"/>
          <w:lang w:val="en-US" w:eastAsia="x-none"/>
        </w:rPr>
        <w:t>Support closed power control commands by downlink DCI for PUCCH power control and by uplink grant for PUSCH power control</w:t>
      </w:r>
    </w:p>
    <w:p w14:paraId="17358442" w14:textId="77777777" w:rsidR="00484B20" w:rsidRPr="00484B20" w:rsidRDefault="00484B20" w:rsidP="00484B20">
      <w:pPr>
        <w:numPr>
          <w:ilvl w:val="1"/>
          <w:numId w:val="38"/>
        </w:numPr>
        <w:overflowPunct/>
        <w:autoSpaceDE/>
        <w:autoSpaceDN/>
        <w:adjustRightInd/>
        <w:spacing w:after="0"/>
        <w:textAlignment w:val="auto"/>
        <w:rPr>
          <w:i/>
          <w:sz w:val="22"/>
          <w:szCs w:val="22"/>
          <w:lang w:val="en-US" w:eastAsia="x-none"/>
        </w:rPr>
      </w:pPr>
      <w:r w:rsidRPr="00484B20">
        <w:rPr>
          <w:i/>
          <w:sz w:val="22"/>
          <w:szCs w:val="22"/>
          <w:lang w:val="en-US" w:eastAsia="x-none"/>
        </w:rPr>
        <w:t>FFS: SRS</w:t>
      </w:r>
    </w:p>
    <w:p w14:paraId="7B1F8D79" w14:textId="77777777" w:rsidR="00484B20" w:rsidRPr="00484B20" w:rsidRDefault="00484B20" w:rsidP="00484B20">
      <w:pPr>
        <w:numPr>
          <w:ilvl w:val="0"/>
          <w:numId w:val="38"/>
        </w:numPr>
        <w:overflowPunct/>
        <w:autoSpaceDE/>
        <w:autoSpaceDN/>
        <w:adjustRightInd/>
        <w:spacing w:after="0"/>
        <w:textAlignment w:val="auto"/>
        <w:rPr>
          <w:i/>
          <w:sz w:val="22"/>
          <w:szCs w:val="22"/>
          <w:lang w:val="en-US" w:eastAsia="x-none"/>
        </w:rPr>
      </w:pPr>
      <w:r w:rsidRPr="00484B20">
        <w:rPr>
          <w:i/>
          <w:sz w:val="22"/>
          <w:szCs w:val="22"/>
          <w:lang w:val="en-US" w:eastAsia="x-none"/>
        </w:rPr>
        <w:t>Support closed power control commands by group common DCI with TPC-PUSCH-RNTI, TPC-PUCCH-RNTI, TPC-SRS-RNTI</w:t>
      </w:r>
    </w:p>
    <w:p w14:paraId="3C86DA13" w14:textId="77777777" w:rsidR="00484B20" w:rsidRPr="00484B20" w:rsidRDefault="00484B20" w:rsidP="00484B20">
      <w:pPr>
        <w:pStyle w:val="BodyText"/>
        <w:spacing w:after="0"/>
        <w:rPr>
          <w:b/>
          <w:i/>
          <w:sz w:val="22"/>
          <w:szCs w:val="22"/>
        </w:rPr>
      </w:pPr>
      <w:r w:rsidRPr="00484B20">
        <w:rPr>
          <w:b/>
          <w:i/>
          <w:sz w:val="22"/>
          <w:szCs w:val="22"/>
          <w:highlight w:val="green"/>
        </w:rPr>
        <w:t>Agreement</w:t>
      </w:r>
    </w:p>
    <w:p w14:paraId="1C68EA37" w14:textId="77777777" w:rsidR="00484B20" w:rsidRPr="00484B20" w:rsidRDefault="00484B20" w:rsidP="00484B20">
      <w:pPr>
        <w:pStyle w:val="BodyText"/>
        <w:spacing w:after="0"/>
        <w:rPr>
          <w:i/>
          <w:sz w:val="22"/>
          <w:szCs w:val="22"/>
        </w:rPr>
      </w:pPr>
      <w:r w:rsidRPr="00484B20">
        <w:rPr>
          <w:i/>
          <w:sz w:val="22"/>
          <w:szCs w:val="22"/>
        </w:rPr>
        <w:t>Support 2 bits TPC command for accumulative power control and absolute power control</w:t>
      </w:r>
    </w:p>
    <w:p w14:paraId="30A2A97F" w14:textId="77777777" w:rsidR="00484B20" w:rsidRPr="00484B20" w:rsidRDefault="00484B20" w:rsidP="00484B20">
      <w:pPr>
        <w:rPr>
          <w:b/>
          <w:i/>
          <w:sz w:val="22"/>
          <w:szCs w:val="22"/>
          <w:highlight w:val="darkYellow"/>
          <w:u w:val="single"/>
        </w:rPr>
      </w:pPr>
      <w:r w:rsidRPr="00484B20">
        <w:rPr>
          <w:b/>
          <w:i/>
          <w:sz w:val="22"/>
          <w:szCs w:val="22"/>
          <w:highlight w:val="darkYellow"/>
          <w:u w:val="single"/>
        </w:rPr>
        <w:t>Working Assumption</w:t>
      </w:r>
      <w:r w:rsidRPr="00484B20">
        <w:rPr>
          <w:rFonts w:hint="eastAsia"/>
          <w:b/>
          <w:i/>
          <w:sz w:val="22"/>
          <w:szCs w:val="22"/>
          <w:highlight w:val="darkYellow"/>
          <w:u w:val="single"/>
        </w:rPr>
        <w:t>:</w:t>
      </w:r>
    </w:p>
    <w:p w14:paraId="6B4D28DA" w14:textId="77777777" w:rsidR="00484B20" w:rsidRPr="00484B20" w:rsidRDefault="00484B20" w:rsidP="00484B20">
      <w:pPr>
        <w:numPr>
          <w:ilvl w:val="0"/>
          <w:numId w:val="39"/>
        </w:numPr>
        <w:overflowPunct/>
        <w:autoSpaceDE/>
        <w:autoSpaceDN/>
        <w:adjustRightInd/>
        <w:spacing w:after="0"/>
        <w:textAlignment w:val="auto"/>
        <w:rPr>
          <w:i/>
          <w:sz w:val="22"/>
          <w:szCs w:val="22"/>
        </w:rPr>
      </w:pPr>
      <w:r w:rsidRPr="00484B20">
        <w:rPr>
          <w:i/>
          <w:sz w:val="22"/>
          <w:szCs w:val="22"/>
        </w:rPr>
        <w:t xml:space="preserve">Support </w:t>
      </w:r>
      <w:r w:rsidRPr="00484B20">
        <w:rPr>
          <w:i/>
          <w:iCs/>
          <w:sz w:val="22"/>
          <w:szCs w:val="22"/>
        </w:rPr>
        <w:t>P</w:t>
      </w:r>
      <w:r w:rsidRPr="00484B20">
        <w:rPr>
          <w:i/>
          <w:sz w:val="22"/>
          <w:szCs w:val="22"/>
          <w:vertAlign w:val="subscript"/>
        </w:rPr>
        <w:t>cmax,c</w:t>
      </w:r>
      <w:r w:rsidRPr="00484B20">
        <w:rPr>
          <w:i/>
          <w:sz w:val="22"/>
          <w:szCs w:val="22"/>
        </w:rPr>
        <w:t>(</w:t>
      </w:r>
      <w:r w:rsidRPr="00484B20">
        <w:rPr>
          <w:i/>
          <w:iCs/>
          <w:sz w:val="22"/>
          <w:szCs w:val="22"/>
        </w:rPr>
        <w:t>i</w:t>
      </w:r>
      <w:r w:rsidRPr="00484B20">
        <w:rPr>
          <w:i/>
          <w:sz w:val="22"/>
          <w:szCs w:val="22"/>
        </w:rPr>
        <w:t xml:space="preserve">), </w:t>
      </w:r>
      <w:r w:rsidRPr="00484B20">
        <w:rPr>
          <w:i/>
          <w:iCs/>
          <w:sz w:val="22"/>
          <w:szCs w:val="22"/>
        </w:rPr>
        <w:t>P</w:t>
      </w:r>
      <w:r w:rsidRPr="00484B20">
        <w:rPr>
          <w:i/>
          <w:sz w:val="22"/>
          <w:szCs w:val="22"/>
          <w:vertAlign w:val="subscript"/>
        </w:rPr>
        <w:t>0_PUCCH</w:t>
      </w:r>
      <w:r w:rsidRPr="00484B20">
        <w:rPr>
          <w:i/>
          <w:sz w:val="22"/>
          <w:szCs w:val="22"/>
        </w:rPr>
        <w:t>(</w:t>
      </w:r>
      <w:r w:rsidRPr="00484B20">
        <w:rPr>
          <w:i/>
          <w:iCs/>
          <w:sz w:val="22"/>
          <w:szCs w:val="22"/>
        </w:rPr>
        <w:t>F</w:t>
      </w:r>
      <w:r w:rsidRPr="00484B20">
        <w:rPr>
          <w:i/>
          <w:sz w:val="22"/>
          <w:szCs w:val="22"/>
        </w:rPr>
        <w:t xml:space="preserve">), </w:t>
      </w:r>
      <w:r w:rsidRPr="00484B20">
        <w:rPr>
          <w:i/>
          <w:iCs/>
          <w:sz w:val="22"/>
          <w:szCs w:val="22"/>
        </w:rPr>
        <w:t>PL</w:t>
      </w:r>
      <w:r w:rsidRPr="00484B20">
        <w:rPr>
          <w:i/>
          <w:sz w:val="22"/>
          <w:szCs w:val="22"/>
          <w:vertAlign w:val="subscript"/>
        </w:rPr>
        <w:t>c</w:t>
      </w:r>
      <w:r w:rsidRPr="00484B20">
        <w:rPr>
          <w:i/>
          <w:sz w:val="22"/>
          <w:szCs w:val="22"/>
        </w:rPr>
        <w:t>(</w:t>
      </w:r>
      <w:r w:rsidRPr="00484B20">
        <w:rPr>
          <w:i/>
          <w:iCs/>
          <w:sz w:val="22"/>
          <w:szCs w:val="22"/>
        </w:rPr>
        <w:t>k</w:t>
      </w:r>
      <w:r w:rsidRPr="00484B20">
        <w:rPr>
          <w:i/>
          <w:sz w:val="22"/>
          <w:szCs w:val="22"/>
        </w:rPr>
        <w:t>), g(</w:t>
      </w:r>
      <w:r w:rsidRPr="00484B20">
        <w:rPr>
          <w:i/>
          <w:iCs/>
          <w:sz w:val="22"/>
          <w:szCs w:val="22"/>
        </w:rPr>
        <w:t>i</w:t>
      </w:r>
      <w:r w:rsidRPr="00484B20">
        <w:rPr>
          <w:i/>
          <w:sz w:val="22"/>
          <w:szCs w:val="22"/>
        </w:rPr>
        <w:t xml:space="preserve">) for NR PUCCH power control in slot </w:t>
      </w:r>
      <w:r w:rsidRPr="00484B20">
        <w:rPr>
          <w:i/>
          <w:iCs/>
          <w:sz w:val="22"/>
          <w:szCs w:val="22"/>
        </w:rPr>
        <w:t>i</w:t>
      </w:r>
      <w:r w:rsidRPr="00484B20">
        <w:rPr>
          <w:i/>
          <w:sz w:val="22"/>
          <w:szCs w:val="22"/>
        </w:rPr>
        <w:t xml:space="preserve"> for serving cell </w:t>
      </w:r>
      <w:r w:rsidRPr="00484B20">
        <w:rPr>
          <w:i/>
          <w:iCs/>
          <w:sz w:val="22"/>
          <w:szCs w:val="22"/>
        </w:rPr>
        <w:t>c</w:t>
      </w:r>
      <w:r w:rsidRPr="00484B20">
        <w:rPr>
          <w:i/>
          <w:sz w:val="22"/>
          <w:szCs w:val="22"/>
        </w:rPr>
        <w:t>.</w:t>
      </w:r>
    </w:p>
    <w:p w14:paraId="0A252A7C" w14:textId="77777777" w:rsidR="00484B20" w:rsidRPr="00484B20" w:rsidRDefault="00954539" w:rsidP="00484B20">
      <w:pPr>
        <w:rPr>
          <w:i/>
          <w:sz w:val="22"/>
          <w:szCs w:val="22"/>
        </w:rPr>
      </w:pPr>
      <w:r>
        <w:rPr>
          <w:i/>
          <w:noProof/>
          <w:sz w:val="22"/>
          <w:szCs w:val="22"/>
        </w:rPr>
        <w:object w:dxaOrig="1440" w:dyaOrig="1440" w14:anchorId="5C1AB36E">
          <v:shape id="개체 3" o:spid="_x0000_s1045" type="#_x0000_t75" style="position:absolute;margin-left:45.6pt;margin-top:5.6pt;width:417pt;height:37pt;z-index:251659264;visibility:visible">
            <v:imagedata r:id="rId15" o:title=""/>
          </v:shape>
          <o:OLEObject Type="Embed" ProgID="Equation.DSMT4" ShapeID="개체 3" DrawAspect="Content" ObjectID="_1572420179" r:id="rId16"/>
        </w:object>
      </w:r>
    </w:p>
    <w:p w14:paraId="4EDB911E" w14:textId="77777777" w:rsidR="00484B20" w:rsidRPr="00484B20" w:rsidRDefault="00484B20" w:rsidP="00484B20">
      <w:pPr>
        <w:rPr>
          <w:i/>
          <w:sz w:val="22"/>
          <w:szCs w:val="22"/>
        </w:rPr>
      </w:pPr>
    </w:p>
    <w:p w14:paraId="7B5D320F"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iCs/>
          <w:sz w:val="22"/>
          <w:szCs w:val="22"/>
        </w:rPr>
        <w:t>F</w:t>
      </w:r>
      <w:r w:rsidRPr="00484B20">
        <w:rPr>
          <w:i/>
          <w:sz w:val="22"/>
          <w:szCs w:val="22"/>
        </w:rPr>
        <w:t xml:space="preserve"> is the index of PUCCH formats, e.g., </w:t>
      </w:r>
      <w:r w:rsidRPr="00484B20">
        <w:rPr>
          <w:i/>
          <w:iCs/>
          <w:sz w:val="22"/>
          <w:szCs w:val="22"/>
        </w:rPr>
        <w:t>F</w:t>
      </w:r>
      <w:r w:rsidRPr="00484B20">
        <w:rPr>
          <w:i/>
          <w:sz w:val="22"/>
          <w:szCs w:val="22"/>
        </w:rPr>
        <w:t xml:space="preserve"> = 0 for PUCCH format 0, </w:t>
      </w:r>
      <w:r w:rsidRPr="00484B20">
        <w:rPr>
          <w:i/>
          <w:iCs/>
          <w:sz w:val="22"/>
          <w:szCs w:val="22"/>
        </w:rPr>
        <w:t>F</w:t>
      </w:r>
      <w:r w:rsidRPr="00484B20">
        <w:rPr>
          <w:i/>
          <w:sz w:val="22"/>
          <w:szCs w:val="22"/>
        </w:rPr>
        <w:t xml:space="preserve"> = 1 for PUCCH format 1, </w:t>
      </w:r>
      <w:r w:rsidRPr="00484B20">
        <w:rPr>
          <w:i/>
          <w:iCs/>
          <w:sz w:val="22"/>
          <w:szCs w:val="22"/>
        </w:rPr>
        <w:t>F</w:t>
      </w:r>
      <w:r w:rsidRPr="00484B20">
        <w:rPr>
          <w:i/>
          <w:sz w:val="22"/>
          <w:szCs w:val="22"/>
        </w:rPr>
        <w:t xml:space="preserve"> = 2 for PUCCH format 2, </w:t>
      </w:r>
      <w:r w:rsidRPr="00484B20">
        <w:rPr>
          <w:i/>
          <w:iCs/>
          <w:sz w:val="22"/>
          <w:szCs w:val="22"/>
        </w:rPr>
        <w:t>F</w:t>
      </w:r>
      <w:r w:rsidRPr="00484B20">
        <w:rPr>
          <w:i/>
          <w:sz w:val="22"/>
          <w:szCs w:val="22"/>
        </w:rPr>
        <w:t xml:space="preserve"> = 3 for PUCCH format 3</w:t>
      </w:r>
    </w:p>
    <w:p w14:paraId="41565891"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iCs/>
          <w:sz w:val="22"/>
          <w:szCs w:val="22"/>
        </w:rPr>
        <w:t>P</w:t>
      </w:r>
      <w:r w:rsidRPr="00484B20">
        <w:rPr>
          <w:i/>
          <w:sz w:val="22"/>
          <w:szCs w:val="22"/>
          <w:vertAlign w:val="subscript"/>
        </w:rPr>
        <w:t>0_PUCCH</w:t>
      </w:r>
      <w:r w:rsidRPr="00484B20">
        <w:rPr>
          <w:i/>
          <w:sz w:val="22"/>
          <w:szCs w:val="22"/>
        </w:rPr>
        <w:t xml:space="preserve"> is a parameter composed of the sum of a parameter </w:t>
      </w:r>
      <w:r w:rsidRPr="00484B20">
        <w:rPr>
          <w:i/>
          <w:iCs/>
          <w:sz w:val="22"/>
          <w:szCs w:val="22"/>
        </w:rPr>
        <w:t>P</w:t>
      </w:r>
      <w:r w:rsidRPr="00484B20">
        <w:rPr>
          <w:i/>
          <w:sz w:val="22"/>
          <w:szCs w:val="22"/>
          <w:vertAlign w:val="subscript"/>
        </w:rPr>
        <w:t>0_NOMINAL_PUCCH</w:t>
      </w:r>
      <w:r w:rsidRPr="00484B20">
        <w:rPr>
          <w:i/>
          <w:sz w:val="22"/>
          <w:szCs w:val="22"/>
        </w:rPr>
        <w:t xml:space="preserve"> </w:t>
      </w:r>
      <w:r w:rsidRPr="00484B20">
        <w:rPr>
          <w:rFonts w:hint="eastAsia"/>
          <w:i/>
          <w:sz w:val="22"/>
          <w:szCs w:val="22"/>
        </w:rPr>
        <w:t>configured</w:t>
      </w:r>
      <w:r w:rsidRPr="00484B20">
        <w:rPr>
          <w:i/>
          <w:sz w:val="22"/>
          <w:szCs w:val="22"/>
        </w:rPr>
        <w:t xml:space="preserve"> by higher layers and a parameter </w:t>
      </w:r>
      <w:r w:rsidRPr="00484B20">
        <w:rPr>
          <w:i/>
          <w:iCs/>
          <w:sz w:val="22"/>
          <w:szCs w:val="22"/>
        </w:rPr>
        <w:t>P</w:t>
      </w:r>
      <w:r w:rsidRPr="00484B20">
        <w:rPr>
          <w:i/>
          <w:sz w:val="22"/>
          <w:szCs w:val="22"/>
          <w:vertAlign w:val="subscript"/>
        </w:rPr>
        <w:t>0_UE_PUCCH</w:t>
      </w:r>
      <w:r w:rsidRPr="00484B20">
        <w:rPr>
          <w:i/>
          <w:sz w:val="22"/>
          <w:szCs w:val="22"/>
        </w:rPr>
        <w:t xml:space="preserve"> </w:t>
      </w:r>
      <w:r w:rsidRPr="00484B20">
        <w:rPr>
          <w:rFonts w:hint="eastAsia"/>
          <w:i/>
          <w:sz w:val="22"/>
          <w:szCs w:val="22"/>
        </w:rPr>
        <w:t>configured</w:t>
      </w:r>
      <w:r w:rsidRPr="00484B20">
        <w:rPr>
          <w:i/>
          <w:sz w:val="22"/>
          <w:szCs w:val="22"/>
        </w:rPr>
        <w:t xml:space="preserve"> by higher layers.</w:t>
      </w:r>
    </w:p>
    <w:p w14:paraId="28909AE7"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iCs/>
          <w:sz w:val="22"/>
          <w:szCs w:val="22"/>
        </w:rPr>
        <w:t>k</w:t>
      </w:r>
      <w:r w:rsidRPr="00484B20">
        <w:rPr>
          <w:i/>
          <w:sz w:val="22"/>
          <w:szCs w:val="22"/>
        </w:rPr>
        <w:t xml:space="preserve"> is the index of RS resource(s) for pathloss measurement is RRC configured</w:t>
      </w:r>
    </w:p>
    <w:p w14:paraId="4E935CCB" w14:textId="77777777" w:rsidR="00484B20" w:rsidRPr="00484B20" w:rsidRDefault="00484B20" w:rsidP="00484B20">
      <w:pPr>
        <w:numPr>
          <w:ilvl w:val="2"/>
          <w:numId w:val="39"/>
        </w:numPr>
        <w:overflowPunct/>
        <w:autoSpaceDE/>
        <w:autoSpaceDN/>
        <w:adjustRightInd/>
        <w:spacing w:after="0"/>
        <w:textAlignment w:val="auto"/>
        <w:rPr>
          <w:i/>
          <w:sz w:val="22"/>
          <w:szCs w:val="22"/>
        </w:rPr>
      </w:pPr>
      <w:r w:rsidRPr="00484B20">
        <w:rPr>
          <w:i/>
          <w:sz w:val="22"/>
          <w:szCs w:val="22"/>
        </w:rPr>
        <w:t xml:space="preserve">Multiple values of k can be configured by RRC signalling </w:t>
      </w:r>
    </w:p>
    <w:p w14:paraId="065BBF87" w14:textId="77777777" w:rsidR="00484B20" w:rsidRPr="00484B20" w:rsidRDefault="00484B20" w:rsidP="00484B20">
      <w:pPr>
        <w:numPr>
          <w:ilvl w:val="2"/>
          <w:numId w:val="39"/>
        </w:numPr>
        <w:overflowPunct/>
        <w:autoSpaceDE/>
        <w:autoSpaceDN/>
        <w:adjustRightInd/>
        <w:spacing w:after="0"/>
        <w:textAlignment w:val="auto"/>
        <w:rPr>
          <w:i/>
          <w:sz w:val="22"/>
          <w:szCs w:val="22"/>
        </w:rPr>
      </w:pPr>
      <w:r w:rsidRPr="00484B20">
        <w:rPr>
          <w:i/>
          <w:iCs/>
          <w:sz w:val="22"/>
          <w:szCs w:val="22"/>
        </w:rPr>
        <w:t>FFS: Other approaches not requiring RRC configuration for the determination of k</w:t>
      </w:r>
    </w:p>
    <w:p w14:paraId="08CF411D"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 xml:space="preserve">FFS: exact </w:t>
      </w:r>
      <w:r w:rsidRPr="00484B20">
        <w:rPr>
          <w:i/>
          <w:iCs/>
          <w:sz w:val="22"/>
          <w:szCs w:val="22"/>
        </w:rPr>
        <w:t>P</w:t>
      </w:r>
      <w:r w:rsidRPr="00484B20">
        <w:rPr>
          <w:i/>
          <w:sz w:val="22"/>
          <w:szCs w:val="22"/>
          <w:vertAlign w:val="subscript"/>
        </w:rPr>
        <w:t>cmax,c</w:t>
      </w:r>
      <w:r w:rsidRPr="00484B20">
        <w:rPr>
          <w:i/>
          <w:sz w:val="22"/>
          <w:szCs w:val="22"/>
        </w:rPr>
        <w:t>(</w:t>
      </w:r>
      <w:r w:rsidRPr="00484B20">
        <w:rPr>
          <w:i/>
          <w:iCs/>
          <w:sz w:val="22"/>
          <w:szCs w:val="22"/>
        </w:rPr>
        <w:t>i</w:t>
      </w:r>
      <w:r w:rsidRPr="00484B20">
        <w:rPr>
          <w:i/>
          <w:sz w:val="22"/>
          <w:szCs w:val="22"/>
        </w:rPr>
        <w:t>) definition and notation for above 6 GHz</w:t>
      </w:r>
    </w:p>
    <w:p w14:paraId="1201A950"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Full path-loss compensation for NR PUCCH power control</w:t>
      </w:r>
    </w:p>
    <w:p w14:paraId="64C9293E"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 xml:space="preserve">Note: 10*log10(M_PUCCH,c(i)) should be deleted </w:t>
      </w:r>
    </w:p>
    <w:p w14:paraId="14401ECC"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Note: P_0_PUCCH should be revised to P_0_PUCCH(b)</w:t>
      </w:r>
    </w:p>
    <w:p w14:paraId="7AEA2177"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Note: g(i) should be revised to g(</w:t>
      </w:r>
      <w:r w:rsidRPr="00484B20">
        <w:rPr>
          <w:i/>
          <w:iCs/>
          <w:sz w:val="22"/>
          <w:szCs w:val="22"/>
        </w:rPr>
        <w:t>i,l</w:t>
      </w:r>
      <w:r w:rsidRPr="00484B20">
        <w:rPr>
          <w:i/>
          <w:sz w:val="22"/>
          <w:szCs w:val="22"/>
        </w:rPr>
        <w:t>)</w:t>
      </w:r>
    </w:p>
    <w:p w14:paraId="0312DCA1"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Multiple P_0_PUCCH(b) can be configured by RRC signalling</w:t>
      </w:r>
    </w:p>
    <w:p w14:paraId="05A6AC7D" w14:textId="77777777" w:rsidR="00484B20" w:rsidRPr="00484B20" w:rsidRDefault="00484B20" w:rsidP="00484B20">
      <w:pPr>
        <w:numPr>
          <w:ilvl w:val="0"/>
          <w:numId w:val="39"/>
        </w:numPr>
        <w:overflowPunct/>
        <w:autoSpaceDE/>
        <w:autoSpaceDN/>
        <w:adjustRightInd/>
        <w:spacing w:after="0"/>
        <w:textAlignment w:val="auto"/>
        <w:rPr>
          <w:i/>
          <w:sz w:val="22"/>
          <w:szCs w:val="22"/>
        </w:rPr>
      </w:pPr>
      <w:r w:rsidRPr="00484B20">
        <w:rPr>
          <w:i/>
          <w:sz w:val="22"/>
          <w:szCs w:val="22"/>
        </w:rPr>
        <w:t>Support up to 2 closed-loop power control processes, i.e., l</w:t>
      </w:r>
      <w:r w:rsidRPr="00484B20">
        <w:rPr>
          <w:i/>
          <w:iCs/>
          <w:sz w:val="22"/>
          <w:szCs w:val="22"/>
        </w:rPr>
        <w:t xml:space="preserve"> </w:t>
      </w:r>
    </w:p>
    <w:p w14:paraId="6633DA07"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lastRenderedPageBreak/>
        <w:t>The closed-loop control process is configured by RRC signalling</w:t>
      </w:r>
    </w:p>
    <w:p w14:paraId="6E402C3A"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 xml:space="preserve">Reset trigger by RRC re-configuration of P_0, FFS: beam changing, etc. </w:t>
      </w:r>
    </w:p>
    <w:p w14:paraId="2EED9AFE"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Only accumulative TPC command</w:t>
      </w:r>
    </w:p>
    <w:p w14:paraId="6C5FC7BB" w14:textId="77777777" w:rsidR="00484B20" w:rsidRPr="00484B20" w:rsidRDefault="00484B20" w:rsidP="00484B20">
      <w:pPr>
        <w:numPr>
          <w:ilvl w:val="0"/>
          <w:numId w:val="39"/>
        </w:numPr>
        <w:overflowPunct/>
        <w:autoSpaceDE/>
        <w:autoSpaceDN/>
        <w:adjustRightInd/>
        <w:spacing w:after="0"/>
        <w:textAlignment w:val="auto"/>
        <w:rPr>
          <w:i/>
          <w:sz w:val="22"/>
          <w:szCs w:val="22"/>
        </w:rPr>
      </w:pPr>
      <w:r w:rsidRPr="00484B20">
        <w:rPr>
          <w:i/>
          <w:sz w:val="22"/>
          <w:szCs w:val="22"/>
        </w:rPr>
        <w:t xml:space="preserve">Support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 to reflect at least UCI payload size, UCI type (e.g., SR, HARQ, CSI), different coding gains</w:t>
      </w:r>
      <w:r w:rsidRPr="00484B20">
        <w:rPr>
          <w:rFonts w:hint="eastAsia"/>
          <w:i/>
          <w:sz w:val="22"/>
          <w:szCs w:val="22"/>
        </w:rPr>
        <w:t>, PUCCH format, coding schemes</w:t>
      </w:r>
      <w:r w:rsidRPr="00484B20">
        <w:rPr>
          <w:i/>
          <w:sz w:val="22"/>
          <w:szCs w:val="22"/>
        </w:rPr>
        <w:t xml:space="preserve"> and different effective coding rates:</w:t>
      </w:r>
      <w:r w:rsidRPr="00484B20">
        <w:rPr>
          <w:i/>
          <w:iCs/>
          <w:sz w:val="22"/>
          <w:szCs w:val="22"/>
        </w:rPr>
        <w:t xml:space="preserve"> </w:t>
      </w:r>
    </w:p>
    <w:p w14:paraId="317E3963"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FFS: details on</w:t>
      </w:r>
      <w:r w:rsidRPr="00484B20">
        <w:rPr>
          <w:rFonts w:hint="eastAsia"/>
          <w:i/>
          <w:sz w:val="22"/>
          <w:szCs w:val="22"/>
        </w:rPr>
        <w:t xml:space="preserve">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p>
    <w:p w14:paraId="526C4688" w14:textId="77777777" w:rsidR="00484B20" w:rsidRPr="00484B20" w:rsidRDefault="00484B20" w:rsidP="00484B20">
      <w:pPr>
        <w:numPr>
          <w:ilvl w:val="2"/>
          <w:numId w:val="39"/>
        </w:numPr>
        <w:overflowPunct/>
        <w:autoSpaceDE/>
        <w:autoSpaceDN/>
        <w:adjustRightInd/>
        <w:spacing w:after="0"/>
        <w:textAlignment w:val="auto"/>
        <w:rPr>
          <w:i/>
          <w:sz w:val="22"/>
          <w:szCs w:val="22"/>
        </w:rPr>
      </w:pPr>
      <w:r w:rsidRPr="00484B20">
        <w:rPr>
          <w:i/>
          <w:sz w:val="22"/>
          <w:szCs w:val="22"/>
        </w:rPr>
        <w:t>W</w:t>
      </w:r>
      <w:r w:rsidRPr="00484B20">
        <w:rPr>
          <w:rFonts w:hint="eastAsia"/>
          <w:i/>
          <w:sz w:val="22"/>
          <w:szCs w:val="22"/>
        </w:rPr>
        <w:t xml:space="preserve">hether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sidRPr="00484B20">
        <w:rPr>
          <w:rFonts w:hint="eastAsia"/>
          <w:i/>
          <w:sz w:val="22"/>
          <w:szCs w:val="22"/>
        </w:rPr>
        <w:t xml:space="preserve"> includes </w:t>
      </w: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w:t>
      </w:r>
    </w:p>
    <w:p w14:paraId="1EDAB8C2" w14:textId="77777777" w:rsidR="00484B20" w:rsidRPr="00484B20" w:rsidRDefault="00484B20" w:rsidP="00484B20">
      <w:pPr>
        <w:numPr>
          <w:ilvl w:val="3"/>
          <w:numId w:val="39"/>
        </w:numPr>
        <w:overflowPunct/>
        <w:autoSpaceDE/>
        <w:autoSpaceDN/>
        <w:adjustRightInd/>
        <w:spacing w:after="0"/>
        <w:textAlignment w:val="auto"/>
        <w:rPr>
          <w:i/>
          <w:sz w:val="22"/>
          <w:szCs w:val="22"/>
        </w:rPr>
      </w:pP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 xml:space="preserve">) is related to the PUCCH BW in slot </w:t>
      </w:r>
      <w:r w:rsidRPr="00484B20">
        <w:rPr>
          <w:i/>
          <w:iCs/>
          <w:sz w:val="22"/>
          <w:szCs w:val="22"/>
        </w:rPr>
        <w:t>i</w:t>
      </w:r>
      <w:r w:rsidRPr="00484B20">
        <w:rPr>
          <w:i/>
          <w:sz w:val="22"/>
          <w:szCs w:val="22"/>
        </w:rPr>
        <w:t>, FFS on the details</w:t>
      </w:r>
    </w:p>
    <w:p w14:paraId="47EEACCA" w14:textId="77777777" w:rsidR="00484B20" w:rsidRPr="00484B20" w:rsidRDefault="00484B20" w:rsidP="00484B20">
      <w:pPr>
        <w:numPr>
          <w:ilvl w:val="1"/>
          <w:numId w:val="39"/>
        </w:numPr>
        <w:overflowPunct/>
        <w:autoSpaceDE/>
        <w:autoSpaceDN/>
        <w:adjustRightInd/>
        <w:spacing w:after="0"/>
        <w:textAlignment w:val="auto"/>
        <w:rPr>
          <w:i/>
          <w:sz w:val="22"/>
          <w:szCs w:val="22"/>
        </w:rPr>
      </w:pPr>
      <w:r w:rsidRPr="00484B20">
        <w:rPr>
          <w:i/>
          <w:sz w:val="22"/>
          <w:szCs w:val="22"/>
        </w:rPr>
        <w:t>FFS: whether</w:t>
      </w:r>
      <w:r w:rsidRPr="00484B20">
        <w:rPr>
          <w:rFonts w:hint="eastAsia"/>
          <w:i/>
          <w:sz w:val="22"/>
          <w:szCs w:val="22"/>
        </w:rPr>
        <w:t xml:space="preserve">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 takes into account received SNR target difference between DFT-s-OFDM and CP-OFDM or not.</w:t>
      </w:r>
    </w:p>
    <w:p w14:paraId="3D676D97" w14:textId="3DB17678" w:rsidR="009C4AC0" w:rsidRPr="00AF4AA9" w:rsidRDefault="009C4AC0" w:rsidP="00484B20">
      <w:pPr>
        <w:tabs>
          <w:tab w:val="left" w:pos="1440"/>
        </w:tabs>
        <w:overflowPunct/>
        <w:autoSpaceDE/>
        <w:autoSpaceDN/>
        <w:adjustRightInd/>
        <w:spacing w:after="0"/>
        <w:ind w:left="1440"/>
        <w:textAlignment w:val="auto"/>
        <w:rPr>
          <w:i/>
          <w:sz w:val="22"/>
          <w:szCs w:val="22"/>
          <w:lang w:val="en-US" w:eastAsia="ko-KR"/>
        </w:rPr>
      </w:pPr>
    </w:p>
    <w:p w14:paraId="2A6791B5" w14:textId="5E0523E5" w:rsidR="00484B20" w:rsidRDefault="00484B20" w:rsidP="00026770">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the email discussion, the following agreements on SRS power control have been achieved.</w:t>
      </w:r>
    </w:p>
    <w:p w14:paraId="631D837D" w14:textId="2723ED83" w:rsidR="00484B20" w:rsidRPr="00484B20" w:rsidRDefault="00484B20" w:rsidP="00484B20">
      <w:pPr>
        <w:pStyle w:val="NormalWeb"/>
        <w:rPr>
          <w:i/>
          <w:lang w:eastAsia="zh-CN"/>
        </w:rPr>
      </w:pPr>
      <w:r w:rsidRPr="00484B20">
        <w:rPr>
          <w:i/>
          <w:sz w:val="22"/>
          <w:szCs w:val="22"/>
        </w:rPr>
        <w:t>For SRS power control</w:t>
      </w:r>
    </w:p>
    <w:p w14:paraId="7E4A389C" w14:textId="5167CCC5" w:rsidR="00484B20" w:rsidRPr="00484B20" w:rsidRDefault="00484B20" w:rsidP="00484B20">
      <w:pPr>
        <w:pStyle w:val="NormalWeb"/>
        <w:spacing w:before="0" w:beforeAutospacing="0" w:after="0" w:afterAutospacing="0"/>
        <w:rPr>
          <w:i/>
        </w:rPr>
      </w:pPr>
      <w:r w:rsidRPr="00484B20">
        <w:rPr>
          <w:i/>
        </w:rPr>
        <w:t xml:space="preserve">           </w:t>
      </w:r>
      <w:r w:rsidRPr="00484B20">
        <w:rPr>
          <w:i/>
          <w:noProof/>
          <w:lang w:eastAsia="zh-CN"/>
        </w:rPr>
        <w:drawing>
          <wp:inline distT="0" distB="0" distL="0" distR="0" wp14:anchorId="6A3089A6" wp14:editId="0BA19899">
            <wp:extent cx="6240780" cy="403860"/>
            <wp:effectExtent l="0" t="0" r="7620" b="0"/>
            <wp:docPr id="1" name="Picture 1"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WSBAF4Z2BE71@namo.co.k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240780" cy="403860"/>
                    </a:xfrm>
                    <a:prstGeom prst="rect">
                      <a:avLst/>
                    </a:prstGeom>
                    <a:noFill/>
                    <a:ln>
                      <a:noFill/>
                    </a:ln>
                  </pic:spPr>
                </pic:pic>
              </a:graphicData>
            </a:graphic>
          </wp:inline>
        </w:drawing>
      </w:r>
    </w:p>
    <w:p w14:paraId="006AAF96" w14:textId="77777777" w:rsidR="00484B20" w:rsidRPr="00484B20" w:rsidRDefault="00484B20" w:rsidP="00484B20">
      <w:pPr>
        <w:pStyle w:val="NormalWeb"/>
        <w:spacing w:before="0" w:beforeAutospacing="0" w:after="0" w:afterAutospacing="0"/>
        <w:ind w:left="800" w:hanging="400"/>
        <w:rPr>
          <w:i/>
        </w:rPr>
      </w:pPr>
      <w:r w:rsidRPr="00484B20">
        <w:rPr>
          <w:rFonts w:eastAsia="Gulim"/>
          <w:i/>
          <w:sz w:val="22"/>
          <w:szCs w:val="22"/>
        </w:rPr>
        <w:t>–</w:t>
      </w:r>
      <w:r w:rsidRPr="00484B20">
        <w:rPr>
          <w:i/>
          <w:sz w:val="14"/>
          <w:szCs w:val="14"/>
        </w:rPr>
        <w:t xml:space="preserve">       </w:t>
      </w:r>
      <w:r w:rsidRPr="00484B20">
        <w:rPr>
          <w:i/>
          <w:sz w:val="22"/>
          <w:szCs w:val="22"/>
        </w:rPr>
        <w:t>A unified power control equation is defined regardless of whether SRS is intended for DL/UL CSI acquisition or beam management as shown above.</w:t>
      </w:r>
    </w:p>
    <w:p w14:paraId="17DECB29"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FFS whether or not to introduce P_SRS_OFFSET,c</w:t>
      </w:r>
    </w:p>
    <w:p w14:paraId="5924AA2D"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Note: the exact equation including the index of each parameter is up to the editor.</w:t>
      </w:r>
    </w:p>
    <w:p w14:paraId="6EA17439" w14:textId="77777777" w:rsidR="00484B20" w:rsidRPr="00484B20" w:rsidRDefault="00484B20" w:rsidP="00484B20">
      <w:pPr>
        <w:pStyle w:val="NormalWeb"/>
        <w:spacing w:before="0" w:beforeAutospacing="0" w:after="0" w:afterAutospacing="0"/>
        <w:ind w:left="800" w:hanging="400"/>
        <w:rPr>
          <w:i/>
        </w:rPr>
      </w:pPr>
      <w:r w:rsidRPr="00484B20">
        <w:rPr>
          <w:rFonts w:eastAsia="Gulim"/>
          <w:i/>
          <w:sz w:val="22"/>
          <w:szCs w:val="22"/>
        </w:rPr>
        <w:t>–</w:t>
      </w:r>
      <w:r w:rsidRPr="00484B20">
        <w:rPr>
          <w:i/>
          <w:sz w:val="14"/>
          <w:szCs w:val="14"/>
        </w:rPr>
        <w:t xml:space="preserve">       </w:t>
      </w:r>
      <w:r w:rsidRPr="00484B20">
        <w:rPr>
          <w:i/>
          <w:sz w:val="22"/>
          <w:szCs w:val="22"/>
        </w:rPr>
        <w:t>Whether or not SRS power control is tied with corresponding PUSCH power control is based on RRC signaling and the following is down selected.</w:t>
      </w:r>
    </w:p>
    <w:p w14:paraId="42F49835"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Alt.1: explicit configuration</w:t>
      </w:r>
    </w:p>
    <w:p w14:paraId="3C7FF981"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Alt.2: implicit configuration by gNB implementation</w:t>
      </w:r>
    </w:p>
    <w:p w14:paraId="149391F3"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e.g., gNB configures the same values for some parameters between PUSCH power control and SRS power control or the same association rule among P0_SRS,c, α_SRS,c, PL reference and closed-loop is applied for PUSCH and SRS power control</w:t>
      </w:r>
    </w:p>
    <w:p w14:paraId="7C52C0B6"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In Alt.2, no RRC configuration is needed for signaling the direct linkage between PUSCH and SRS power control</w:t>
      </w:r>
    </w:p>
    <w:p w14:paraId="0DB7F11E"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FFS: details on the indication of the linkage via L1 signaling, e.g., using SRI in DCI, or an association rule among P0_SRS,c, α_SRS,c, PL reference and closed-loop applied for PUSCH and SRS power control</w:t>
      </w:r>
    </w:p>
    <w:p w14:paraId="64A9CE0F" w14:textId="77777777" w:rsidR="00484B20" w:rsidRPr="00484B20" w:rsidRDefault="00484B20" w:rsidP="00484B20">
      <w:pPr>
        <w:pStyle w:val="NormalWeb"/>
        <w:spacing w:before="0" w:beforeAutospacing="0" w:after="0" w:afterAutospacing="0"/>
        <w:ind w:left="800" w:hanging="400"/>
        <w:rPr>
          <w:i/>
        </w:rPr>
      </w:pPr>
      <w:r w:rsidRPr="00484B20">
        <w:rPr>
          <w:rFonts w:eastAsia="Gulim"/>
          <w:i/>
          <w:sz w:val="22"/>
          <w:szCs w:val="22"/>
        </w:rPr>
        <w:t>–</w:t>
      </w:r>
      <w:r w:rsidRPr="00484B20">
        <w:rPr>
          <w:i/>
          <w:sz w:val="14"/>
          <w:szCs w:val="14"/>
        </w:rPr>
        <w:t xml:space="preserve">       </w:t>
      </w:r>
      <w:r w:rsidRPr="00484B20">
        <w:rPr>
          <w:i/>
          <w:sz w:val="22"/>
          <w:szCs w:val="22"/>
        </w:rPr>
        <w:t>The following are configured by RRC</w:t>
      </w:r>
    </w:p>
    <w:p w14:paraId="6152FE32"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 xml:space="preserve">FFS: P_SRS_OFFSET,c </w:t>
      </w:r>
    </w:p>
    <w:p w14:paraId="47EEC1D2"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P0_SRS,c</w:t>
      </w:r>
    </w:p>
    <w:p w14:paraId="2D8E6038"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α_SRS,c</w:t>
      </w:r>
    </w:p>
    <w:p w14:paraId="4A0E1065"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‘k1’ which indicates DL reference RS(s) for PL estimation</w:t>
      </w:r>
    </w:p>
    <w:p w14:paraId="1897DA8B"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 xml:space="preserve">FFS if the configuration of ‘k1’ can be optional. </w:t>
      </w:r>
    </w:p>
    <w:p w14:paraId="14A7D6E6"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FFS: P0_SRS,c; α _SRS,c</w:t>
      </w:r>
      <w:r w:rsidRPr="00484B20">
        <w:rPr>
          <w:i/>
          <w:iCs/>
          <w:sz w:val="22"/>
          <w:szCs w:val="22"/>
        </w:rPr>
        <w:t xml:space="preserve">; </w:t>
      </w:r>
      <w:r w:rsidRPr="00484B20">
        <w:rPr>
          <w:i/>
          <w:sz w:val="22"/>
          <w:szCs w:val="22"/>
        </w:rPr>
        <w:t>k1;</w:t>
      </w:r>
      <w:r w:rsidRPr="00484B20">
        <w:rPr>
          <w:i/>
          <w:iCs/>
          <w:sz w:val="22"/>
          <w:szCs w:val="22"/>
        </w:rPr>
        <w:t xml:space="preserve"> </w:t>
      </w:r>
      <w:r w:rsidRPr="00484B20">
        <w:rPr>
          <w:i/>
          <w:sz w:val="22"/>
          <w:szCs w:val="22"/>
        </w:rPr>
        <w:t>h_SRS,c, P_SRS_OFFSET,c can be configured for each configured SRS resource in the SRS resource set or only per SRS resource set (if P_SRS_OFFSET,c is supported).</w:t>
      </w:r>
    </w:p>
    <w:p w14:paraId="05EBE537"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Configuration should support an option for common values for at least P0_SRS,c; k1;</w:t>
      </w:r>
      <w:r w:rsidRPr="00484B20">
        <w:rPr>
          <w:i/>
          <w:iCs/>
          <w:sz w:val="22"/>
          <w:szCs w:val="22"/>
        </w:rPr>
        <w:t xml:space="preserve"> </w:t>
      </w:r>
      <w:r w:rsidRPr="00484B20">
        <w:rPr>
          <w:i/>
          <w:sz w:val="22"/>
          <w:szCs w:val="22"/>
        </w:rPr>
        <w:t>α _SRS,c, P_SRS_OFFSET,c to be applied for all the configured SRS resource(s) in the SRS resource set (if P_SRS_OFFSET,c is supported).</w:t>
      </w:r>
    </w:p>
    <w:p w14:paraId="45C5102C"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Note: it is not precluded that the same parameters are configured for multiple SRS resource sets by gNB configuration.</w:t>
      </w:r>
    </w:p>
    <w:p w14:paraId="340A53BB" w14:textId="77777777" w:rsidR="00484B20" w:rsidRPr="00484B20" w:rsidRDefault="00484B20" w:rsidP="00484B20">
      <w:pPr>
        <w:pStyle w:val="NormalWeb"/>
        <w:spacing w:before="0" w:beforeAutospacing="0" w:after="0" w:afterAutospacing="0"/>
        <w:ind w:left="800" w:hanging="400"/>
        <w:rPr>
          <w:i/>
        </w:rPr>
      </w:pPr>
      <w:r w:rsidRPr="00484B20">
        <w:rPr>
          <w:rFonts w:eastAsia="Gulim"/>
          <w:i/>
          <w:sz w:val="22"/>
          <w:szCs w:val="22"/>
        </w:rPr>
        <w:t>–</w:t>
      </w:r>
      <w:r w:rsidRPr="00484B20">
        <w:rPr>
          <w:i/>
          <w:sz w:val="14"/>
          <w:szCs w:val="14"/>
        </w:rPr>
        <w:t xml:space="preserve">       </w:t>
      </w:r>
      <w:r w:rsidRPr="00484B20">
        <w:rPr>
          <w:i/>
          <w:sz w:val="22"/>
          <w:szCs w:val="22"/>
        </w:rPr>
        <w:t xml:space="preserve">For h_SRS,c(i), </w:t>
      </w:r>
    </w:p>
    <w:p w14:paraId="0B3B0E6B"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At least the following can be configured by RRC for serving cell c on which the UE is configured with PUSCH</w:t>
      </w:r>
    </w:p>
    <w:p w14:paraId="73A4DE68"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h_SRS,c(i) = fc(i,l) where l = 1, 2</w:t>
      </w:r>
    </w:p>
    <w:p w14:paraId="16F53D2F"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lastRenderedPageBreak/>
        <w:t>ú</w:t>
      </w:r>
      <w:r w:rsidRPr="00484B20">
        <w:rPr>
          <w:i/>
          <w:sz w:val="14"/>
          <w:szCs w:val="14"/>
        </w:rPr>
        <w:t xml:space="preserve">   </w:t>
      </w:r>
      <w:r w:rsidRPr="00484B20">
        <w:rPr>
          <w:i/>
          <w:sz w:val="22"/>
          <w:szCs w:val="22"/>
        </w:rPr>
        <w:t>FFS on the following</w:t>
      </w:r>
    </w:p>
    <w:p w14:paraId="59390239"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If h_SRS,c(i) = 0 is supported.</w:t>
      </w:r>
    </w:p>
    <w:p w14:paraId="7B172FDA"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If additional closed loop is supported for SRS power control in case that SRS power control is tied with PUSCH power control.</w:t>
      </w:r>
    </w:p>
    <w:p w14:paraId="4393B4A8"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h_SRS,c(i) in case that SRS power control is not tied with PUSCH power control</w:t>
      </w:r>
    </w:p>
    <w:p w14:paraId="1486719E"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If both accumulative TPC and absolute TPC are supported for SRS power control</w:t>
      </w:r>
    </w:p>
    <w:p w14:paraId="04C1730C"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For serving cell c on which the UE is not configured with PUSCH</w:t>
      </w:r>
    </w:p>
    <w:p w14:paraId="0C675320"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Closed-loop power control process for SRS is separately configured and not linked to closed-loop power control process for PUSCH of other serving cell(s) on which the UE is configured with PUSCH</w:t>
      </w:r>
    </w:p>
    <w:p w14:paraId="72ECBC34" w14:textId="77777777" w:rsidR="00484B20" w:rsidRPr="00484B20" w:rsidRDefault="00484B20" w:rsidP="00484B20">
      <w:pPr>
        <w:pStyle w:val="NormalWeb"/>
        <w:spacing w:before="0" w:beforeAutospacing="0" w:after="0" w:afterAutospacing="0"/>
        <w:ind w:left="800" w:hanging="400"/>
        <w:rPr>
          <w:i/>
        </w:rPr>
      </w:pPr>
      <w:r w:rsidRPr="00484B20">
        <w:rPr>
          <w:rFonts w:eastAsia="Gulim"/>
          <w:i/>
          <w:sz w:val="22"/>
          <w:szCs w:val="22"/>
        </w:rPr>
        <w:t>–</w:t>
      </w:r>
      <w:r w:rsidRPr="00484B20">
        <w:rPr>
          <w:i/>
          <w:sz w:val="14"/>
          <w:szCs w:val="14"/>
        </w:rPr>
        <w:t xml:space="preserve">       </w:t>
      </w:r>
      <w:r w:rsidRPr="00484B20">
        <w:rPr>
          <w:i/>
          <w:sz w:val="22"/>
          <w:szCs w:val="22"/>
        </w:rPr>
        <w:t xml:space="preserve">For PL estimation, </w:t>
      </w:r>
    </w:p>
    <w:p w14:paraId="7EFCFEF6"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Each SRS resource set is associated with X1 DL reference signal(s) for PL estimation, FFS on if X1 can be more than 1</w:t>
      </w:r>
    </w:p>
    <w:p w14:paraId="4ACE2F1C"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Maximum number of PL estimates to be maintained by UE is limited to X2, FFS on X2.</w:t>
      </w:r>
    </w:p>
    <w:p w14:paraId="62F215DE"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FFS: PL estimation associated with k1 should be kept unchanged per the configured SRS resource set</w:t>
      </w:r>
    </w:p>
    <w:p w14:paraId="7C3DD789" w14:textId="77777777" w:rsidR="00484B20" w:rsidRPr="00484B20" w:rsidRDefault="00484B20" w:rsidP="00484B20">
      <w:pPr>
        <w:pStyle w:val="NormalWeb"/>
        <w:spacing w:before="0" w:beforeAutospacing="0" w:after="0" w:afterAutospacing="0"/>
        <w:ind w:left="800" w:hanging="400"/>
        <w:rPr>
          <w:i/>
        </w:rPr>
      </w:pPr>
      <w:r w:rsidRPr="00484B20">
        <w:rPr>
          <w:rFonts w:eastAsia="Gulim"/>
          <w:i/>
          <w:sz w:val="22"/>
          <w:szCs w:val="22"/>
        </w:rPr>
        <w:t>–</w:t>
      </w:r>
      <w:r w:rsidRPr="00484B20">
        <w:rPr>
          <w:i/>
          <w:sz w:val="14"/>
          <w:szCs w:val="14"/>
        </w:rPr>
        <w:t xml:space="preserve">       </w:t>
      </w:r>
      <w:r w:rsidRPr="00484B20">
        <w:rPr>
          <w:i/>
          <w:sz w:val="22"/>
          <w:szCs w:val="22"/>
        </w:rPr>
        <w:t>It is assumed here that a UE expects the gNB to configure the same type of time-domain behavior (i.e., periodic, semi-persistent, or aperiodic) for all SRS resources in a SRS resource set.</w:t>
      </w:r>
    </w:p>
    <w:p w14:paraId="6B82A691"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 xml:space="preserve">This assumption </w:t>
      </w:r>
      <w:r w:rsidRPr="00484B20">
        <w:rPr>
          <w:i/>
          <w:strike/>
          <w:sz w:val="22"/>
          <w:szCs w:val="22"/>
        </w:rPr>
        <w:t>can</w:t>
      </w:r>
      <w:r w:rsidRPr="00484B20">
        <w:rPr>
          <w:i/>
          <w:sz w:val="22"/>
          <w:szCs w:val="22"/>
        </w:rPr>
        <w:t xml:space="preserve"> need to be revisited based on discussion in other AI.</w:t>
      </w:r>
    </w:p>
    <w:p w14:paraId="0E3CF600" w14:textId="77777777" w:rsidR="00484B20" w:rsidRPr="00484B20" w:rsidRDefault="00484B20" w:rsidP="00484B20">
      <w:pPr>
        <w:pStyle w:val="NormalWeb"/>
        <w:spacing w:before="0" w:beforeAutospacing="0" w:after="0" w:afterAutospacing="0"/>
        <w:ind w:left="800" w:hanging="400"/>
        <w:rPr>
          <w:i/>
        </w:rPr>
      </w:pPr>
      <w:r w:rsidRPr="00484B20">
        <w:rPr>
          <w:rFonts w:eastAsia="Gulim"/>
          <w:i/>
          <w:sz w:val="22"/>
          <w:szCs w:val="22"/>
        </w:rPr>
        <w:t>–</w:t>
      </w:r>
      <w:r w:rsidRPr="00484B20">
        <w:rPr>
          <w:i/>
          <w:sz w:val="14"/>
          <w:szCs w:val="14"/>
        </w:rPr>
        <w:t xml:space="preserve">       </w:t>
      </w:r>
      <w:r w:rsidRPr="00484B20">
        <w:rPr>
          <w:i/>
          <w:sz w:val="22"/>
          <w:szCs w:val="22"/>
        </w:rPr>
        <w:t>Definition of M_SRS,c(j) will be discussed in Reno meeting</w:t>
      </w:r>
    </w:p>
    <w:p w14:paraId="53B61213" w14:textId="77777777" w:rsidR="00484B20" w:rsidRPr="00484B20" w:rsidRDefault="00484B20" w:rsidP="00484B20">
      <w:pPr>
        <w:pStyle w:val="NormalWeb"/>
        <w:spacing w:before="0" w:beforeAutospacing="0" w:after="0" w:afterAutospacing="0"/>
        <w:ind w:left="1200" w:hanging="400"/>
        <w:rPr>
          <w:i/>
        </w:rPr>
      </w:pPr>
      <w:r w:rsidRPr="00484B20">
        <w:rPr>
          <w:i/>
          <w:sz w:val="22"/>
          <w:szCs w:val="22"/>
        </w:rPr>
        <w:t></w:t>
      </w:r>
      <w:r w:rsidRPr="00484B20">
        <w:rPr>
          <w:i/>
          <w:sz w:val="14"/>
          <w:szCs w:val="14"/>
        </w:rPr>
        <w:t xml:space="preserve">   </w:t>
      </w:r>
      <w:r w:rsidRPr="00484B20">
        <w:rPr>
          <w:i/>
          <w:sz w:val="22"/>
          <w:szCs w:val="22"/>
        </w:rPr>
        <w:t>For further discussion, some examples are captured here assuming that M PRBs are allocated for both 15 kHz SCS and 120 kHz SCS</w:t>
      </w:r>
    </w:p>
    <w:p w14:paraId="0AE045F6"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Alt.1: expressed in the number of PRBs based on 15 kHz regardless of number of PRBs allocated for SRS transmission</w:t>
      </w:r>
    </w:p>
    <w:p w14:paraId="58E8A6C9"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For 15 kHz SCS, Msrs,c(j) = M  and for 120 kHz SCS, Msrs,c(j) = 8M </w:t>
      </w:r>
    </w:p>
    <w:p w14:paraId="7053649A"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Alt.2: expressed in terms of the number of PRBs allocated for SCS transmission</w:t>
      </w:r>
    </w:p>
    <w:p w14:paraId="4A476440"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For 15 kHz SCS, Msrs,c(j) = M  and for 120 kHz SCS, Msrs,c(j) = M </w:t>
      </w:r>
    </w:p>
    <w:p w14:paraId="2FDDD247" w14:textId="77777777" w:rsidR="00484B20" w:rsidRPr="00484B20" w:rsidRDefault="00484B20" w:rsidP="00484B20">
      <w:pPr>
        <w:pStyle w:val="NormalWeb"/>
        <w:spacing w:before="0" w:beforeAutospacing="0" w:after="0" w:afterAutospacing="0"/>
        <w:ind w:left="1600" w:hanging="400"/>
        <w:rPr>
          <w:i/>
        </w:rPr>
      </w:pPr>
      <w:r w:rsidRPr="00484B20">
        <w:rPr>
          <w:i/>
          <w:sz w:val="22"/>
          <w:szCs w:val="22"/>
        </w:rPr>
        <w:t>ú</w:t>
      </w:r>
      <w:r w:rsidRPr="00484B20">
        <w:rPr>
          <w:i/>
          <w:sz w:val="14"/>
          <w:szCs w:val="14"/>
        </w:rPr>
        <w:t xml:space="preserve">   </w:t>
      </w:r>
      <w:r w:rsidRPr="00484B20">
        <w:rPr>
          <w:i/>
          <w:sz w:val="22"/>
          <w:szCs w:val="22"/>
        </w:rPr>
        <w:t>Alt.3: expressed in the number of PRBs based on 15 kHz SCS for sub-6GHz and based on 60 kHz SCS for above 6 GHz</w:t>
      </w:r>
    </w:p>
    <w:p w14:paraId="6BD8BE43" w14:textId="77777777" w:rsidR="00484B20" w:rsidRPr="00484B20" w:rsidRDefault="00484B20" w:rsidP="00484B20">
      <w:pPr>
        <w:pStyle w:val="NormalWeb"/>
        <w:spacing w:before="0" w:beforeAutospacing="0" w:after="0" w:afterAutospacing="0"/>
        <w:ind w:left="2000" w:hanging="400"/>
        <w:rPr>
          <w:i/>
        </w:rPr>
      </w:pPr>
      <w:r w:rsidRPr="00484B20">
        <w:rPr>
          <w:rFonts w:eastAsia="Gulim"/>
          <w:i/>
          <w:sz w:val="22"/>
          <w:szCs w:val="22"/>
        </w:rPr>
        <w:t>–</w:t>
      </w:r>
      <w:r w:rsidRPr="00484B20">
        <w:rPr>
          <w:i/>
          <w:sz w:val="14"/>
          <w:szCs w:val="14"/>
        </w:rPr>
        <w:t xml:space="preserve">       </w:t>
      </w:r>
      <w:r w:rsidRPr="00484B20">
        <w:rPr>
          <w:i/>
          <w:sz w:val="22"/>
          <w:szCs w:val="22"/>
        </w:rPr>
        <w:t>For 15 kHz SCS, Msrs,c(j) = M  and for 120 kHz SCS, Msrs,c(j) = 2M </w:t>
      </w:r>
    </w:p>
    <w:p w14:paraId="7816CE5C" w14:textId="77777777" w:rsidR="00484B20" w:rsidRPr="00484B20" w:rsidRDefault="00484B20" w:rsidP="00026770">
      <w:pPr>
        <w:ind w:firstLine="284"/>
        <w:jc w:val="both"/>
        <w:rPr>
          <w:sz w:val="22"/>
          <w:szCs w:val="22"/>
          <w:lang w:val="en-US" w:eastAsia="zh-CN"/>
        </w:rPr>
      </w:pPr>
    </w:p>
    <w:p w14:paraId="2DC921A2" w14:textId="2F686520"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B87085">
        <w:rPr>
          <w:sz w:val="22"/>
          <w:szCs w:val="22"/>
          <w:lang w:eastAsia="zh-CN"/>
        </w:rPr>
        <w:t xml:space="preserve">remaining details for </w:t>
      </w:r>
      <w:r w:rsidR="00A040C4">
        <w:rPr>
          <w:sz w:val="22"/>
          <w:szCs w:val="22"/>
          <w:lang w:eastAsia="zh-CN"/>
        </w:rPr>
        <w:t>UL pow</w:t>
      </w:r>
      <w:r w:rsidR="00F07EB0">
        <w:rPr>
          <w:sz w:val="22"/>
          <w:szCs w:val="22"/>
          <w:lang w:eastAsia="zh-CN"/>
        </w:rPr>
        <w:t xml:space="preserve">er control </w:t>
      </w:r>
      <w:r w:rsidR="00B87085">
        <w:rPr>
          <w:sz w:val="22"/>
          <w:szCs w:val="22"/>
          <w:lang w:eastAsia="zh-CN"/>
        </w:rPr>
        <w:t>framework for</w:t>
      </w:r>
      <w:r w:rsidR="00F07EB0">
        <w:rPr>
          <w:sz w:val="22"/>
          <w:szCs w:val="22"/>
          <w:lang w:eastAsia="zh-CN"/>
        </w:rPr>
        <w:t xml:space="preserve"> PUSCH</w:t>
      </w:r>
      <w:r w:rsidR="00B87085">
        <w:rPr>
          <w:sz w:val="22"/>
          <w:szCs w:val="22"/>
          <w:lang w:eastAsia="zh-CN"/>
        </w:rPr>
        <w:t>, PUCCH and SRS for beam management</w:t>
      </w:r>
      <w:r w:rsidR="00090E2A">
        <w:rPr>
          <w:sz w:val="22"/>
          <w:szCs w:val="22"/>
          <w:lang w:eastAsia="zh-CN"/>
        </w:rPr>
        <w:t>.</w:t>
      </w:r>
    </w:p>
    <w:p w14:paraId="5A60F5CD" w14:textId="0E787542" w:rsidR="00332158" w:rsidRPr="00332158" w:rsidRDefault="00484B20" w:rsidP="00332158">
      <w:pPr>
        <w:pStyle w:val="Heading1"/>
        <w:numPr>
          <w:ilvl w:val="0"/>
          <w:numId w:val="5"/>
        </w:numPr>
        <w:pBdr>
          <w:top w:val="single" w:sz="12" w:space="4" w:color="auto"/>
        </w:pBdr>
        <w:rPr>
          <w:rFonts w:cs="Arial"/>
          <w:lang w:val="en-US"/>
        </w:rPr>
      </w:pPr>
      <w:r>
        <w:rPr>
          <w:rFonts w:cs="Arial"/>
          <w:lang w:val="en-US"/>
        </w:rPr>
        <w:t>Remaining Is</w:t>
      </w:r>
      <w:r w:rsidR="00373FFE">
        <w:rPr>
          <w:rFonts w:cs="Arial"/>
          <w:lang w:val="en-US"/>
        </w:rPr>
        <w:t>sues on</w:t>
      </w:r>
      <w:r>
        <w:rPr>
          <w:rFonts w:cs="Arial"/>
          <w:lang w:val="en-US"/>
        </w:rPr>
        <w:t xml:space="preserve"> </w:t>
      </w:r>
      <w:r w:rsidR="00E442DF">
        <w:rPr>
          <w:rFonts w:cs="Arial"/>
          <w:lang w:val="en-US"/>
        </w:rPr>
        <w:t xml:space="preserve">Power Control </w:t>
      </w:r>
      <w:r w:rsidR="00373FFE">
        <w:rPr>
          <w:rFonts w:cs="Arial"/>
          <w:lang w:val="en-US"/>
        </w:rPr>
        <w:t xml:space="preserve">for </w:t>
      </w:r>
      <w:r w:rsidR="00E442DF">
        <w:rPr>
          <w:rFonts w:cs="Arial"/>
          <w:lang w:val="en-US"/>
        </w:rPr>
        <w:t>PUSCH</w:t>
      </w:r>
      <w:r w:rsidR="00373FFE">
        <w:rPr>
          <w:rFonts w:cs="Arial"/>
          <w:lang w:val="en-US"/>
        </w:rPr>
        <w:t>/SRS</w:t>
      </w:r>
    </w:p>
    <w:p w14:paraId="15DDD97D" w14:textId="37C396FA" w:rsidR="00373FFE" w:rsidRDefault="003F6AEB" w:rsidP="00460501">
      <w:pPr>
        <w:ind w:firstLine="284"/>
        <w:jc w:val="both"/>
        <w:rPr>
          <w:sz w:val="22"/>
          <w:szCs w:val="22"/>
          <w:lang w:val="en-US" w:eastAsia="zh-CN"/>
        </w:rPr>
      </w:pPr>
      <w:r>
        <w:rPr>
          <w:sz w:val="22"/>
          <w:szCs w:val="22"/>
          <w:lang w:val="en-US" w:eastAsia="zh-CN"/>
        </w:rPr>
        <w:t>For</w:t>
      </w:r>
      <w:r w:rsidR="00ED480A">
        <w:rPr>
          <w:sz w:val="22"/>
          <w:szCs w:val="22"/>
          <w:lang w:val="en-US" w:eastAsia="zh-CN"/>
        </w:rPr>
        <w:t xml:space="preserve"> </w:t>
      </w:r>
      <w:r w:rsidR="00373FFE" w:rsidRPr="00484B20">
        <w:rPr>
          <w:i/>
          <w:sz w:val="22"/>
          <w:szCs w:val="22"/>
        </w:rPr>
        <w:t>Msrs,c(j)</w:t>
      </w:r>
      <w:r w:rsidR="00373FFE">
        <w:rPr>
          <w:sz w:val="22"/>
          <w:szCs w:val="22"/>
          <w:lang w:val="en-US" w:eastAsia="zh-CN"/>
        </w:rPr>
        <w:t xml:space="preserve"> and </w:t>
      </w:r>
      <w:r w:rsidR="00373FFE">
        <w:rPr>
          <w:i/>
          <w:sz w:val="22"/>
          <w:szCs w:val="22"/>
        </w:rPr>
        <w:t>Mpusch</w:t>
      </w:r>
      <w:r w:rsidR="00373FFE" w:rsidRPr="00484B20">
        <w:rPr>
          <w:i/>
          <w:sz w:val="22"/>
          <w:szCs w:val="22"/>
        </w:rPr>
        <w:t>,c(j)</w:t>
      </w:r>
      <w:r w:rsidR="00373FFE">
        <w:rPr>
          <w:sz w:val="22"/>
          <w:szCs w:val="22"/>
          <w:lang w:val="en-US" w:eastAsia="zh-CN"/>
        </w:rPr>
        <w:t xml:space="preserve"> </w:t>
      </w:r>
      <w:r>
        <w:rPr>
          <w:rFonts w:hint="eastAsia"/>
          <w:sz w:val="22"/>
          <w:szCs w:val="22"/>
          <w:lang w:val="en-US" w:eastAsia="zh-CN"/>
        </w:rPr>
        <w:t xml:space="preserve"> </w:t>
      </w:r>
      <w:r w:rsidR="00373FFE">
        <w:rPr>
          <w:sz w:val="22"/>
          <w:szCs w:val="22"/>
          <w:lang w:val="en-US" w:eastAsia="zh-CN"/>
        </w:rPr>
        <w:t>there can be following three alternatives:</w:t>
      </w:r>
    </w:p>
    <w:p w14:paraId="3DCB852F" w14:textId="77777777" w:rsidR="00373FFE" w:rsidRPr="00373FFE" w:rsidRDefault="00373FFE" w:rsidP="00301A8A">
      <w:pPr>
        <w:pStyle w:val="ListParagraph"/>
        <w:numPr>
          <w:ilvl w:val="0"/>
          <w:numId w:val="40"/>
        </w:numPr>
        <w:ind w:firstLine="284"/>
        <w:jc w:val="both"/>
        <w:rPr>
          <w:rFonts w:ascii="Times New Roman" w:hAnsi="Times New Roman"/>
          <w:lang w:eastAsia="zh-CN"/>
        </w:rPr>
      </w:pPr>
      <w:r w:rsidRPr="00373FFE">
        <w:rPr>
          <w:rFonts w:ascii="Times New Roman" w:hAnsi="Times New Roman"/>
          <w:lang w:eastAsia="zh-CN"/>
        </w:rPr>
        <w:t>Alt.1: expressed in the number of PRBs based on 15 kHz regardless of number of PRBs allocated for SRS transmission</w:t>
      </w:r>
    </w:p>
    <w:p w14:paraId="6AE9686F" w14:textId="77777777" w:rsidR="00373FFE" w:rsidRPr="00373FFE" w:rsidRDefault="00373FFE" w:rsidP="00373FFE">
      <w:pPr>
        <w:pStyle w:val="ListParagraph"/>
        <w:numPr>
          <w:ilvl w:val="3"/>
          <w:numId w:val="40"/>
        </w:numPr>
        <w:jc w:val="both"/>
        <w:rPr>
          <w:rFonts w:ascii="Times New Roman" w:hAnsi="Times New Roman"/>
          <w:lang w:eastAsia="zh-CN"/>
        </w:rPr>
      </w:pPr>
      <w:r w:rsidRPr="00373FFE">
        <w:rPr>
          <w:rFonts w:ascii="Times New Roman" w:hAnsi="Times New Roman"/>
          <w:lang w:eastAsia="zh-CN"/>
        </w:rPr>
        <w:t xml:space="preserve">For 15 kHz SCS, Msrs,c(j) = M  and for 120 kHz SCS, Msrs,c(j) = 8M </w:t>
      </w:r>
    </w:p>
    <w:p w14:paraId="6FD54E74" w14:textId="77777777" w:rsidR="00373FFE" w:rsidRPr="00373FFE" w:rsidRDefault="00373FFE" w:rsidP="00A15544">
      <w:pPr>
        <w:pStyle w:val="ListParagraph"/>
        <w:numPr>
          <w:ilvl w:val="0"/>
          <w:numId w:val="40"/>
        </w:numPr>
        <w:ind w:firstLine="284"/>
        <w:jc w:val="both"/>
        <w:rPr>
          <w:rFonts w:ascii="Times New Roman" w:hAnsi="Times New Roman"/>
          <w:lang w:eastAsia="zh-CN"/>
        </w:rPr>
      </w:pPr>
      <w:r w:rsidRPr="00373FFE">
        <w:rPr>
          <w:rFonts w:ascii="Times New Roman" w:hAnsi="Times New Roman"/>
          <w:lang w:eastAsia="zh-CN"/>
        </w:rPr>
        <w:t>Alt.2: expressed in terms of the number of PRBs allocated for SCS transmission</w:t>
      </w:r>
    </w:p>
    <w:p w14:paraId="7575667F" w14:textId="77777777" w:rsidR="00373FFE" w:rsidRPr="00373FFE" w:rsidRDefault="00373FFE" w:rsidP="00373FFE">
      <w:pPr>
        <w:pStyle w:val="ListParagraph"/>
        <w:numPr>
          <w:ilvl w:val="3"/>
          <w:numId w:val="40"/>
        </w:numPr>
        <w:jc w:val="both"/>
        <w:rPr>
          <w:rFonts w:ascii="Times New Roman" w:hAnsi="Times New Roman"/>
          <w:lang w:eastAsia="zh-CN"/>
        </w:rPr>
      </w:pPr>
      <w:r w:rsidRPr="00373FFE">
        <w:rPr>
          <w:rFonts w:ascii="Times New Roman" w:hAnsi="Times New Roman"/>
          <w:lang w:eastAsia="zh-CN"/>
        </w:rPr>
        <w:t xml:space="preserve">For 15 kHz SCS, Msrs,c(j) = M  and for 120 kHz SCS, Msrs,c(j) = M </w:t>
      </w:r>
    </w:p>
    <w:p w14:paraId="24AC2457" w14:textId="77777777" w:rsidR="00373FFE" w:rsidRPr="00373FFE" w:rsidRDefault="00373FFE" w:rsidP="00D64AD9">
      <w:pPr>
        <w:pStyle w:val="ListParagraph"/>
        <w:numPr>
          <w:ilvl w:val="0"/>
          <w:numId w:val="40"/>
        </w:numPr>
        <w:ind w:firstLine="284"/>
        <w:jc w:val="both"/>
        <w:rPr>
          <w:rFonts w:ascii="Times New Roman" w:hAnsi="Times New Roman"/>
          <w:lang w:eastAsia="zh-CN"/>
        </w:rPr>
      </w:pPr>
      <w:r w:rsidRPr="00373FFE">
        <w:rPr>
          <w:rFonts w:ascii="Times New Roman" w:hAnsi="Times New Roman"/>
          <w:lang w:eastAsia="zh-CN"/>
        </w:rPr>
        <w:t>Alt.3: expressed in the number of PRBs based on 15 kHz SCS for sub-6GHz and based on 60 kHz SCS for above 6 GHz</w:t>
      </w:r>
    </w:p>
    <w:p w14:paraId="7F1521CF" w14:textId="7AFAE35C" w:rsidR="00373FFE" w:rsidRPr="00373FFE" w:rsidRDefault="00373FFE" w:rsidP="00373FFE">
      <w:pPr>
        <w:pStyle w:val="ListParagraph"/>
        <w:numPr>
          <w:ilvl w:val="3"/>
          <w:numId w:val="40"/>
        </w:numPr>
        <w:jc w:val="both"/>
        <w:rPr>
          <w:rFonts w:ascii="Times New Roman" w:hAnsi="Times New Roman"/>
          <w:lang w:eastAsia="zh-CN"/>
        </w:rPr>
      </w:pPr>
      <w:r w:rsidRPr="00373FFE">
        <w:rPr>
          <w:rFonts w:ascii="Times New Roman" w:hAnsi="Times New Roman"/>
          <w:lang w:eastAsia="zh-CN"/>
        </w:rPr>
        <w:t>For 15 kHz SCS, Msrs,c(j) = M  and for 120 kHz SCS, Msrs,c(j) = 2M</w:t>
      </w:r>
    </w:p>
    <w:p w14:paraId="641C8742" w14:textId="77777777" w:rsidR="00373FFE" w:rsidRDefault="00373FFE" w:rsidP="00460501">
      <w:pPr>
        <w:ind w:firstLine="284"/>
        <w:jc w:val="both"/>
        <w:rPr>
          <w:sz w:val="22"/>
          <w:szCs w:val="22"/>
          <w:lang w:val="en-US" w:eastAsia="zh-CN"/>
        </w:rPr>
      </w:pPr>
    </w:p>
    <w:p w14:paraId="123BEEED" w14:textId="21E425D3" w:rsidR="00E01503" w:rsidRDefault="00373FFE" w:rsidP="00460501">
      <w:pPr>
        <w:ind w:firstLine="284"/>
        <w:jc w:val="both"/>
        <w:rPr>
          <w:sz w:val="22"/>
          <w:szCs w:val="22"/>
          <w:lang w:val="en-US" w:eastAsia="zh-CN"/>
        </w:rPr>
      </w:pPr>
      <w:r>
        <w:rPr>
          <w:sz w:val="22"/>
          <w:szCs w:val="22"/>
          <w:lang w:val="en-US" w:eastAsia="zh-CN"/>
        </w:rPr>
        <w:t xml:space="preserve">In Alt1 and Alt3, the transmission bandwidth should be defined based on a reference numerology, and for Alt2, the transmission bandwidth is defined based on current numerology. Then in Alt2, to reflect different subcarrier spacing in different BWP, different P0 may be defined and the range of P0 should take all possible subcarrier spacing into account, which can increase the signaling overhead. Hence to simplify the signaling, to define the transmission </w:t>
      </w:r>
      <w:r>
        <w:rPr>
          <w:sz w:val="22"/>
          <w:szCs w:val="22"/>
          <w:lang w:val="en-US" w:eastAsia="zh-CN"/>
        </w:rPr>
        <w:lastRenderedPageBreak/>
        <w:t xml:space="preserve">bandwidth </w:t>
      </w:r>
      <w:r w:rsidR="004B4CCF">
        <w:rPr>
          <w:sz w:val="22"/>
          <w:szCs w:val="22"/>
          <w:lang w:val="en-US" w:eastAsia="zh-CN"/>
        </w:rPr>
        <w:t xml:space="preserve">expressed as number of </w:t>
      </w:r>
      <w:r w:rsidR="00E27373">
        <w:rPr>
          <w:sz w:val="22"/>
          <w:szCs w:val="22"/>
          <w:lang w:val="en-US" w:eastAsia="zh-CN"/>
        </w:rPr>
        <w:t>RBs in a reference numerology</w:t>
      </w:r>
      <w:r w:rsidR="007E0B9F">
        <w:rPr>
          <w:sz w:val="22"/>
          <w:szCs w:val="22"/>
          <w:lang w:val="en-US" w:eastAsia="zh-CN"/>
        </w:rPr>
        <w:t xml:space="preserve"> should be better. In Alt3, there can be two reference numerologies, one for below 6GHz and the other for above 6GHz. The additional reference numerology seems to be unnecessary and it may be not good regarding some forward compatibility, e.g. whether an additional reference numerology should be defined for some new band. Therefore in general, regarding some forward compatibility and control signaling simplification, Alt1 should be supported.</w:t>
      </w:r>
    </w:p>
    <w:p w14:paraId="69B203C1" w14:textId="5AA94E99" w:rsidR="00E01503" w:rsidRDefault="00226A27" w:rsidP="003F6AEB">
      <w:pPr>
        <w:ind w:firstLine="284"/>
        <w:jc w:val="both"/>
        <w:rPr>
          <w:b/>
          <w:i/>
          <w:sz w:val="22"/>
          <w:szCs w:val="22"/>
          <w:lang w:eastAsia="zh-CN"/>
        </w:rPr>
      </w:pPr>
      <w:r w:rsidRPr="00E22007">
        <w:rPr>
          <w:b/>
          <w:i/>
          <w:sz w:val="22"/>
          <w:szCs w:val="22"/>
          <w:lang w:eastAsia="zh-CN"/>
        </w:rPr>
        <w:t xml:space="preserve">Proposal </w:t>
      </w:r>
      <w:r w:rsidR="00F07EB0">
        <w:rPr>
          <w:b/>
          <w:i/>
          <w:sz w:val="22"/>
          <w:szCs w:val="22"/>
          <w:lang w:eastAsia="zh-CN"/>
        </w:rPr>
        <w:t>1</w:t>
      </w:r>
      <w:r w:rsidRPr="00E22007">
        <w:rPr>
          <w:b/>
          <w:i/>
          <w:sz w:val="22"/>
          <w:szCs w:val="22"/>
          <w:lang w:eastAsia="zh-CN"/>
        </w:rPr>
        <w:t xml:space="preserve">: </w:t>
      </w:r>
      <w:r w:rsidR="007E0B9F">
        <w:rPr>
          <w:b/>
          <w:i/>
          <w:sz w:val="22"/>
          <w:szCs w:val="22"/>
          <w:lang w:eastAsia="zh-CN"/>
        </w:rPr>
        <w:t>R</w:t>
      </w:r>
      <w:r w:rsidR="007E0B9F" w:rsidRPr="007E0B9F">
        <w:rPr>
          <w:b/>
          <w:i/>
          <w:sz w:val="22"/>
          <w:szCs w:val="22"/>
          <w:lang w:eastAsia="zh-CN"/>
        </w:rPr>
        <w:t xml:space="preserve">egarding some forward compatibility and control signaling simplification, Alt1 </w:t>
      </w:r>
      <w:r w:rsidR="007E0B9F">
        <w:rPr>
          <w:b/>
          <w:i/>
          <w:sz w:val="22"/>
          <w:szCs w:val="22"/>
          <w:lang w:eastAsia="zh-CN"/>
        </w:rPr>
        <w:t xml:space="preserve">(bandwidth is expressed by number of RBs based on 15kHz) </w:t>
      </w:r>
      <w:r w:rsidR="007E0B9F" w:rsidRPr="007E0B9F">
        <w:rPr>
          <w:b/>
          <w:i/>
          <w:sz w:val="22"/>
          <w:szCs w:val="22"/>
          <w:lang w:eastAsia="zh-CN"/>
        </w:rPr>
        <w:t>should be supported.</w:t>
      </w:r>
    </w:p>
    <w:p w14:paraId="67B03275" w14:textId="1E042376" w:rsidR="00DE1BCF" w:rsidRDefault="00CB1EEC" w:rsidP="009510D2">
      <w:pPr>
        <w:ind w:firstLine="284"/>
        <w:jc w:val="both"/>
        <w:rPr>
          <w:sz w:val="22"/>
          <w:szCs w:val="22"/>
          <w:lang w:eastAsia="zh-CN"/>
        </w:rPr>
      </w:pPr>
      <w:r>
        <w:rPr>
          <w:sz w:val="22"/>
          <w:szCs w:val="22"/>
          <w:lang w:eastAsia="zh-CN"/>
        </w:rPr>
        <w:t xml:space="preserve">When searching for a good gNB-UE beam pair by beam sweeping, the UE </w:t>
      </w:r>
      <w:r>
        <w:rPr>
          <w:rFonts w:hint="eastAsia"/>
          <w:sz w:val="22"/>
          <w:szCs w:val="22"/>
          <w:lang w:eastAsia="zh-CN"/>
        </w:rPr>
        <w:t>should</w:t>
      </w:r>
      <w:r>
        <w:rPr>
          <w:sz w:val="22"/>
          <w:szCs w:val="22"/>
          <w:lang w:eastAsia="zh-CN"/>
        </w:rPr>
        <w:t xml:space="preserve"> </w:t>
      </w:r>
      <w:r>
        <w:rPr>
          <w:rFonts w:hint="eastAsia"/>
          <w:sz w:val="22"/>
          <w:szCs w:val="22"/>
          <w:lang w:eastAsia="zh-CN"/>
        </w:rPr>
        <w:t>use</w:t>
      </w:r>
      <w:r>
        <w:rPr>
          <w:sz w:val="22"/>
          <w:szCs w:val="22"/>
          <w:lang w:eastAsia="zh-CN"/>
        </w:rPr>
        <w:t xml:space="preserve"> the same Tx power for each time instance or repetition of </w:t>
      </w:r>
      <w:r w:rsidR="00E01503">
        <w:rPr>
          <w:sz w:val="22"/>
          <w:szCs w:val="22"/>
          <w:lang w:eastAsia="zh-CN"/>
        </w:rPr>
        <w:t>SRS</w:t>
      </w:r>
      <w:r>
        <w:rPr>
          <w:sz w:val="22"/>
          <w:szCs w:val="22"/>
          <w:lang w:eastAsia="zh-CN"/>
        </w:rPr>
        <w:t>.</w:t>
      </w:r>
      <w:r w:rsidR="00DE1BCF">
        <w:rPr>
          <w:sz w:val="22"/>
          <w:szCs w:val="22"/>
          <w:lang w:eastAsia="zh-CN"/>
        </w:rPr>
        <w:t xml:space="preserve"> One possible way is to use the maximum transmit power. However this would increase the inter-cell interference and it would be challenging to multiplex multiple UEs in one </w:t>
      </w:r>
      <w:r w:rsidR="00E01503">
        <w:rPr>
          <w:sz w:val="22"/>
          <w:szCs w:val="22"/>
          <w:lang w:eastAsia="zh-CN"/>
        </w:rPr>
        <w:t>SRS</w:t>
      </w:r>
      <w:r w:rsidR="00DE1BCF">
        <w:rPr>
          <w:sz w:val="22"/>
          <w:szCs w:val="22"/>
          <w:lang w:eastAsia="zh-CN"/>
        </w:rPr>
        <w:t xml:space="preserve"> since some far UEs may not be received due to interference from near UEs. Therefore the power control for </w:t>
      </w:r>
      <w:r w:rsidR="00E01503">
        <w:rPr>
          <w:sz w:val="22"/>
          <w:szCs w:val="22"/>
          <w:lang w:eastAsia="zh-CN"/>
        </w:rPr>
        <w:t>SRS</w:t>
      </w:r>
      <w:r w:rsidR="00DE1BCF">
        <w:rPr>
          <w:sz w:val="22"/>
          <w:szCs w:val="22"/>
          <w:lang w:eastAsia="zh-CN"/>
        </w:rPr>
        <w:t xml:space="preserve"> should be necessary and it should be common for each </w:t>
      </w:r>
      <w:r w:rsidR="00E82842">
        <w:rPr>
          <w:sz w:val="22"/>
          <w:szCs w:val="22"/>
          <w:lang w:eastAsia="zh-CN"/>
        </w:rPr>
        <w:t>repetitions</w:t>
      </w:r>
      <w:r w:rsidR="00DE1BCF">
        <w:rPr>
          <w:sz w:val="22"/>
          <w:szCs w:val="22"/>
          <w:lang w:eastAsia="zh-CN"/>
        </w:rPr>
        <w:t xml:space="preserve">. Then how to </w:t>
      </w:r>
      <w:r w:rsidR="000074F5">
        <w:rPr>
          <w:sz w:val="22"/>
          <w:szCs w:val="22"/>
          <w:lang w:eastAsia="zh-CN"/>
        </w:rPr>
        <w:t>estimate</w:t>
      </w:r>
      <w:r w:rsidR="00DE1BCF">
        <w:rPr>
          <w:sz w:val="22"/>
          <w:szCs w:val="22"/>
          <w:lang w:eastAsia="zh-CN"/>
        </w:rPr>
        <w:t xml:space="preserve"> the pathloss when </w:t>
      </w:r>
      <w:r w:rsidR="000074F5">
        <w:rPr>
          <w:sz w:val="22"/>
          <w:szCs w:val="22"/>
          <w:lang w:eastAsia="zh-CN"/>
        </w:rPr>
        <w:t>determining</w:t>
      </w:r>
      <w:r w:rsidR="00DE1BCF">
        <w:rPr>
          <w:sz w:val="22"/>
          <w:szCs w:val="22"/>
          <w:lang w:eastAsia="zh-CN"/>
        </w:rPr>
        <w:t xml:space="preserve"> the </w:t>
      </w:r>
      <w:r w:rsidR="000074F5">
        <w:rPr>
          <w:sz w:val="22"/>
          <w:szCs w:val="22"/>
          <w:lang w:eastAsia="zh-CN"/>
        </w:rPr>
        <w:t>Tx power can be one issue. There can be the following options for pathloss estimation:</w:t>
      </w:r>
    </w:p>
    <w:p w14:paraId="5A0ECE1C" w14:textId="186888DF" w:rsidR="000074F5" w:rsidRPr="00E01503" w:rsidRDefault="000074F5" w:rsidP="000074F5">
      <w:pPr>
        <w:pStyle w:val="ListParagraph"/>
        <w:numPr>
          <w:ilvl w:val="0"/>
          <w:numId w:val="25"/>
        </w:numPr>
        <w:jc w:val="both"/>
        <w:rPr>
          <w:rFonts w:ascii="Times New Roman" w:hAnsi="Times New Roman"/>
          <w:lang w:eastAsia="zh-CN"/>
        </w:rPr>
      </w:pPr>
      <w:r w:rsidRPr="00E01503">
        <w:rPr>
          <w:rFonts w:ascii="Times New Roman" w:eastAsiaTheme="minorEastAsia" w:hAnsi="Times New Roman"/>
          <w:lang w:eastAsia="zh-CN"/>
        </w:rPr>
        <w:t xml:space="preserve">Option 1: pathloss is calculated based on </w:t>
      </w:r>
      <w:r w:rsidR="00E01503">
        <w:rPr>
          <w:rFonts w:ascii="Times New Roman" w:eastAsiaTheme="minorEastAsia" w:hAnsi="Times New Roman"/>
          <w:lang w:eastAsia="zh-CN"/>
        </w:rPr>
        <w:t>a particular SS</w:t>
      </w:r>
      <w:r w:rsidR="005E7897">
        <w:rPr>
          <w:rFonts w:ascii="Times New Roman" w:eastAsiaTheme="minorEastAsia" w:hAnsi="Times New Roman"/>
          <w:lang w:eastAsia="zh-CN"/>
        </w:rPr>
        <w:t>-</w:t>
      </w:r>
      <w:r w:rsidR="00E01503">
        <w:rPr>
          <w:rFonts w:ascii="Times New Roman" w:eastAsiaTheme="minorEastAsia" w:hAnsi="Times New Roman"/>
          <w:lang w:eastAsia="zh-CN"/>
        </w:rPr>
        <w:t>block or CSI-RS</w:t>
      </w:r>
    </w:p>
    <w:p w14:paraId="3BE456C3" w14:textId="0670F759" w:rsidR="000074F5" w:rsidRPr="00E01503" w:rsidRDefault="000074F5" w:rsidP="000074F5">
      <w:pPr>
        <w:pStyle w:val="ListParagraph"/>
        <w:numPr>
          <w:ilvl w:val="0"/>
          <w:numId w:val="25"/>
        </w:numPr>
        <w:jc w:val="both"/>
        <w:rPr>
          <w:rFonts w:ascii="Times New Roman" w:hAnsi="Times New Roman"/>
          <w:lang w:eastAsia="zh-CN"/>
        </w:rPr>
      </w:pPr>
      <w:r w:rsidRPr="00E01503">
        <w:rPr>
          <w:rFonts w:ascii="Times New Roman" w:eastAsiaTheme="minorEastAsia" w:hAnsi="Times New Roman"/>
          <w:lang w:eastAsia="zh-CN"/>
        </w:rPr>
        <w:t xml:space="preserve">Option 2: pathloss is calculated based on averaging of a sub-set of beams from </w:t>
      </w:r>
      <w:r w:rsidR="00E01503">
        <w:rPr>
          <w:rFonts w:ascii="Times New Roman" w:eastAsiaTheme="minorEastAsia" w:hAnsi="Times New Roman"/>
          <w:lang w:eastAsia="zh-CN"/>
        </w:rPr>
        <w:t>SS-block</w:t>
      </w:r>
      <w:r w:rsidR="005E7897">
        <w:rPr>
          <w:rFonts w:ascii="Times New Roman" w:eastAsiaTheme="minorEastAsia" w:hAnsi="Times New Roman"/>
          <w:lang w:eastAsia="zh-CN"/>
        </w:rPr>
        <w:t xml:space="preserve"> or CSI-RS</w:t>
      </w:r>
    </w:p>
    <w:p w14:paraId="568A63EF" w14:textId="47A1E3CB" w:rsidR="005E7897" w:rsidRDefault="00600D1D" w:rsidP="00157563">
      <w:pPr>
        <w:ind w:firstLine="284"/>
        <w:jc w:val="both"/>
        <w:rPr>
          <w:sz w:val="22"/>
          <w:szCs w:val="22"/>
          <w:lang w:eastAsia="zh-CN"/>
        </w:rPr>
      </w:pPr>
      <w:r>
        <w:rPr>
          <w:sz w:val="22"/>
          <w:szCs w:val="22"/>
          <w:lang w:eastAsia="zh-CN"/>
        </w:rPr>
        <w:t xml:space="preserve">Both options </w:t>
      </w:r>
      <w:r w:rsidR="00C8327B">
        <w:rPr>
          <w:sz w:val="22"/>
          <w:szCs w:val="22"/>
          <w:lang w:eastAsia="zh-CN"/>
        </w:rPr>
        <w:t xml:space="preserve">can help the UE to calculate a </w:t>
      </w:r>
      <w:r>
        <w:rPr>
          <w:sz w:val="22"/>
          <w:szCs w:val="22"/>
          <w:lang w:eastAsia="zh-CN"/>
        </w:rPr>
        <w:t xml:space="preserve">common Tx power </w:t>
      </w:r>
      <w:r w:rsidR="005E7897">
        <w:rPr>
          <w:sz w:val="22"/>
          <w:szCs w:val="22"/>
          <w:lang w:eastAsia="zh-CN"/>
        </w:rPr>
        <w:t>for SRS</w:t>
      </w:r>
      <w:r w:rsidR="00C8327B">
        <w:rPr>
          <w:sz w:val="22"/>
          <w:szCs w:val="22"/>
          <w:lang w:eastAsia="zh-CN"/>
        </w:rPr>
        <w:t xml:space="preserve">. </w:t>
      </w:r>
      <w:r w:rsidR="005E7897">
        <w:rPr>
          <w:sz w:val="22"/>
          <w:szCs w:val="22"/>
          <w:lang w:eastAsia="zh-CN"/>
        </w:rPr>
        <w:t xml:space="preserve">For option 1, the gNB should identify one SS-block or CSI-RS for the UE to measure the pathloss. For option 2, the gNB can divided the beams into multiple sub-sets and configure the sub-set index. To reduce the control signalling overhead, one possible way is to use the cell level RSRP then the gNB does not need to use additional signalling for the UE to identify the DL RS for measurement. </w:t>
      </w:r>
      <w:r w:rsidR="00E442DF">
        <w:rPr>
          <w:sz w:val="22"/>
          <w:szCs w:val="22"/>
          <w:lang w:eastAsia="zh-CN"/>
        </w:rPr>
        <w:t>There can be another type of SRS which is used for li</w:t>
      </w:r>
      <w:bookmarkStart w:id="0" w:name="_GoBack"/>
      <w:bookmarkEnd w:id="0"/>
      <w:r w:rsidR="00E442DF">
        <w:rPr>
          <w:sz w:val="22"/>
          <w:szCs w:val="22"/>
          <w:lang w:eastAsia="zh-CN"/>
        </w:rPr>
        <w:t xml:space="preserve">nk adaptation. Then different SRS resource can belong to different SRS resource </w:t>
      </w:r>
      <w:r w:rsidR="00AB147D">
        <w:rPr>
          <w:sz w:val="22"/>
          <w:szCs w:val="22"/>
          <w:lang w:eastAsia="zh-CN"/>
        </w:rPr>
        <w:t>sets</w:t>
      </w:r>
      <w:r w:rsidR="00E442DF">
        <w:rPr>
          <w:sz w:val="22"/>
          <w:szCs w:val="22"/>
          <w:lang w:eastAsia="zh-CN"/>
        </w:rPr>
        <w:t xml:space="preserve">. So the power control of SRS should be SRS resource </w:t>
      </w:r>
      <w:r w:rsidR="00AB147D">
        <w:rPr>
          <w:sz w:val="22"/>
          <w:szCs w:val="22"/>
          <w:lang w:eastAsia="zh-CN"/>
        </w:rPr>
        <w:t>set</w:t>
      </w:r>
      <w:r w:rsidR="00E442DF">
        <w:rPr>
          <w:sz w:val="22"/>
          <w:szCs w:val="22"/>
          <w:lang w:eastAsia="zh-CN"/>
        </w:rPr>
        <w:t xml:space="preserve"> specific. </w:t>
      </w:r>
    </w:p>
    <w:p w14:paraId="0D694A4C" w14:textId="3317D621" w:rsidR="00E442DF" w:rsidRDefault="00AB147D" w:rsidP="00157563">
      <w:pPr>
        <w:ind w:firstLine="284"/>
        <w:jc w:val="both"/>
        <w:rPr>
          <w:b/>
          <w:i/>
          <w:sz w:val="22"/>
          <w:szCs w:val="22"/>
          <w:lang w:eastAsia="zh-CN"/>
        </w:rPr>
      </w:pPr>
      <w:r>
        <w:rPr>
          <w:b/>
          <w:i/>
          <w:sz w:val="22"/>
          <w:szCs w:val="22"/>
          <w:lang w:eastAsia="zh-CN"/>
        </w:rPr>
        <w:t>Proposal 2</w:t>
      </w:r>
      <w:r w:rsidR="00E442DF" w:rsidRPr="00E442DF">
        <w:rPr>
          <w:b/>
          <w:i/>
          <w:sz w:val="22"/>
          <w:szCs w:val="22"/>
          <w:lang w:eastAsia="zh-CN"/>
        </w:rPr>
        <w:t xml:space="preserve">: </w:t>
      </w:r>
      <w:r>
        <w:rPr>
          <w:b/>
          <w:i/>
          <w:sz w:val="22"/>
          <w:szCs w:val="22"/>
          <w:lang w:eastAsia="zh-CN"/>
        </w:rPr>
        <w:t>For SRS, the power control parameters</w:t>
      </w:r>
      <w:r w:rsidRPr="00AB147D">
        <w:rPr>
          <w:b/>
          <w:i/>
          <w:sz w:val="22"/>
          <w:szCs w:val="22"/>
          <w:lang w:eastAsia="zh-CN"/>
        </w:rPr>
        <w:t xml:space="preserve"> </w:t>
      </w:r>
      <w:r w:rsidRPr="00AB147D">
        <w:rPr>
          <w:b/>
          <w:i/>
          <w:sz w:val="22"/>
          <w:szCs w:val="22"/>
        </w:rPr>
        <w:t>P0_SRS,c; α _SRS,c</w:t>
      </w:r>
      <w:r w:rsidRPr="00AB147D">
        <w:rPr>
          <w:b/>
          <w:i/>
          <w:iCs/>
          <w:sz w:val="22"/>
          <w:szCs w:val="22"/>
        </w:rPr>
        <w:t xml:space="preserve">; </w:t>
      </w:r>
      <w:r w:rsidRPr="00AB147D">
        <w:rPr>
          <w:b/>
          <w:i/>
          <w:sz w:val="22"/>
          <w:szCs w:val="22"/>
        </w:rPr>
        <w:t>k1;</w:t>
      </w:r>
      <w:r w:rsidRPr="00AB147D">
        <w:rPr>
          <w:b/>
          <w:i/>
          <w:iCs/>
          <w:sz w:val="22"/>
          <w:szCs w:val="22"/>
        </w:rPr>
        <w:t xml:space="preserve"> </w:t>
      </w:r>
      <w:r w:rsidRPr="00AB147D">
        <w:rPr>
          <w:b/>
          <w:i/>
          <w:sz w:val="22"/>
          <w:szCs w:val="22"/>
        </w:rPr>
        <w:t>h_SRS,c, P_SRS_OFFSET,c</w:t>
      </w:r>
      <w:r w:rsidRPr="00AB147D">
        <w:rPr>
          <w:b/>
          <w:i/>
          <w:sz w:val="22"/>
          <w:szCs w:val="22"/>
          <w:lang w:eastAsia="zh-CN"/>
        </w:rPr>
        <w:t xml:space="preserve"> should be configured per SRS resource set</w:t>
      </w:r>
      <w:r>
        <w:rPr>
          <w:b/>
          <w:i/>
          <w:sz w:val="22"/>
          <w:szCs w:val="22"/>
          <w:lang w:eastAsia="zh-CN"/>
        </w:rPr>
        <w:t>.</w:t>
      </w:r>
    </w:p>
    <w:p w14:paraId="3F148CF0" w14:textId="32871AF8" w:rsidR="00AB147D" w:rsidRPr="00E442DF" w:rsidRDefault="00AB147D" w:rsidP="00157563">
      <w:pPr>
        <w:ind w:firstLine="284"/>
        <w:jc w:val="both"/>
        <w:rPr>
          <w:b/>
          <w:i/>
          <w:sz w:val="22"/>
          <w:szCs w:val="22"/>
          <w:lang w:eastAsia="zh-CN"/>
        </w:rPr>
      </w:pPr>
      <w:r>
        <w:rPr>
          <w:b/>
          <w:i/>
          <w:sz w:val="22"/>
          <w:szCs w:val="22"/>
          <w:lang w:eastAsia="zh-CN"/>
        </w:rPr>
        <w:t>Proposal 3: For SRS, it should be supported that k1 is optional and when k1 is not indicated the cell-level RSRP should be used for pathloss estimation.</w:t>
      </w:r>
    </w:p>
    <w:p w14:paraId="0F4B567A" w14:textId="77777777" w:rsidR="00DE1BCF" w:rsidRDefault="00DE1BCF" w:rsidP="000D4333">
      <w:pPr>
        <w:jc w:val="both"/>
        <w:rPr>
          <w:sz w:val="22"/>
          <w:szCs w:val="22"/>
          <w:lang w:val="en-US" w:eastAsia="zh-CN"/>
        </w:rPr>
      </w:pPr>
    </w:p>
    <w:p w14:paraId="23A02772" w14:textId="6229FB19" w:rsidR="000D4333" w:rsidRPr="00E442DF" w:rsidRDefault="00AB147D" w:rsidP="00E442DF">
      <w:pPr>
        <w:pStyle w:val="Heading1"/>
        <w:numPr>
          <w:ilvl w:val="0"/>
          <w:numId w:val="5"/>
        </w:numPr>
        <w:pBdr>
          <w:top w:val="single" w:sz="12" w:space="4" w:color="auto"/>
        </w:pBdr>
        <w:rPr>
          <w:rFonts w:cs="Arial"/>
          <w:lang w:val="en-US"/>
        </w:rPr>
      </w:pPr>
      <w:r>
        <w:rPr>
          <w:rFonts w:cs="Arial"/>
          <w:lang w:val="en-US"/>
        </w:rPr>
        <w:t>Remaining Issues for PUCCH</w:t>
      </w:r>
    </w:p>
    <w:p w14:paraId="53A47CBF" w14:textId="784BE92D" w:rsidR="002353FC" w:rsidRDefault="002353FC" w:rsidP="00F044AA">
      <w:pPr>
        <w:ind w:firstLine="288"/>
        <w:jc w:val="both"/>
        <w:rPr>
          <w:sz w:val="22"/>
          <w:szCs w:val="22"/>
          <w:lang w:val="en-US" w:eastAsia="zh-CN"/>
        </w:rPr>
      </w:pPr>
      <w:r>
        <w:rPr>
          <w:sz w:val="22"/>
          <w:szCs w:val="22"/>
          <w:lang w:val="en-US" w:eastAsia="zh-CN"/>
        </w:rPr>
        <w:t xml:space="preserve">In the RAN1#90b meeting, the following issues have been left for further </w:t>
      </w:r>
      <w:r w:rsidR="00662666">
        <w:rPr>
          <w:sz w:val="22"/>
          <w:szCs w:val="22"/>
          <w:lang w:val="en-US" w:eastAsia="zh-CN"/>
        </w:rPr>
        <w:t>investigation on the details</w:t>
      </w:r>
      <w:r w:rsidR="005F0CCA">
        <w:rPr>
          <w:sz w:val="22"/>
          <w:szCs w:val="22"/>
          <w:lang w:val="en-US" w:eastAsia="zh-CN"/>
        </w:rPr>
        <w:t>:</w:t>
      </w:r>
    </w:p>
    <w:p w14:paraId="73B7F704" w14:textId="72A1D2F8" w:rsidR="002353FC" w:rsidRPr="00484B20" w:rsidRDefault="002353FC" w:rsidP="002353FC">
      <w:pPr>
        <w:numPr>
          <w:ilvl w:val="0"/>
          <w:numId w:val="39"/>
        </w:numPr>
        <w:overflowPunct/>
        <w:autoSpaceDE/>
        <w:autoSpaceDN/>
        <w:adjustRightInd/>
        <w:spacing w:after="0"/>
        <w:textAlignment w:val="auto"/>
        <w:rPr>
          <w:i/>
          <w:sz w:val="22"/>
          <w:szCs w:val="22"/>
        </w:rPr>
      </w:pPr>
      <w:r w:rsidRPr="00484B20">
        <w:rPr>
          <w:i/>
          <w:sz w:val="22"/>
          <w:szCs w:val="22"/>
        </w:rPr>
        <w:t xml:space="preserve">Support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 to reflect at least UCI payload size, UCI type (e.g., SR, HARQ, CSI), different coding gains</w:t>
      </w:r>
      <w:r w:rsidRPr="00484B20">
        <w:rPr>
          <w:rFonts w:hint="eastAsia"/>
          <w:i/>
          <w:sz w:val="22"/>
          <w:szCs w:val="22"/>
        </w:rPr>
        <w:t>, PUCCH format, coding schemes</w:t>
      </w:r>
      <w:r w:rsidRPr="00484B20">
        <w:rPr>
          <w:i/>
          <w:sz w:val="22"/>
          <w:szCs w:val="22"/>
        </w:rPr>
        <w:t xml:space="preserve"> and different effective coding rates:</w:t>
      </w:r>
      <w:r w:rsidRPr="00484B20">
        <w:rPr>
          <w:i/>
          <w:iCs/>
          <w:sz w:val="22"/>
          <w:szCs w:val="22"/>
        </w:rPr>
        <w:t xml:space="preserve"> </w:t>
      </w:r>
    </w:p>
    <w:p w14:paraId="738C3E19" w14:textId="77777777" w:rsidR="002353FC" w:rsidRPr="00484B20" w:rsidRDefault="002353FC" w:rsidP="002353FC">
      <w:pPr>
        <w:numPr>
          <w:ilvl w:val="1"/>
          <w:numId w:val="39"/>
        </w:numPr>
        <w:overflowPunct/>
        <w:autoSpaceDE/>
        <w:autoSpaceDN/>
        <w:adjustRightInd/>
        <w:spacing w:after="0"/>
        <w:textAlignment w:val="auto"/>
        <w:rPr>
          <w:i/>
          <w:sz w:val="22"/>
          <w:szCs w:val="22"/>
        </w:rPr>
      </w:pPr>
      <w:r w:rsidRPr="00484B20">
        <w:rPr>
          <w:i/>
          <w:sz w:val="22"/>
          <w:szCs w:val="22"/>
        </w:rPr>
        <w:t>FFS: details on</w:t>
      </w:r>
      <w:r w:rsidRPr="00484B20">
        <w:rPr>
          <w:rFonts w:hint="eastAsia"/>
          <w:i/>
          <w:sz w:val="22"/>
          <w:szCs w:val="22"/>
        </w:rPr>
        <w:t xml:space="preserve">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p>
    <w:p w14:paraId="663749C7" w14:textId="77777777" w:rsidR="002353FC" w:rsidRPr="00484B20" w:rsidRDefault="002353FC" w:rsidP="002353FC">
      <w:pPr>
        <w:numPr>
          <w:ilvl w:val="2"/>
          <w:numId w:val="39"/>
        </w:numPr>
        <w:overflowPunct/>
        <w:autoSpaceDE/>
        <w:autoSpaceDN/>
        <w:adjustRightInd/>
        <w:spacing w:after="0"/>
        <w:textAlignment w:val="auto"/>
        <w:rPr>
          <w:i/>
          <w:sz w:val="22"/>
          <w:szCs w:val="22"/>
        </w:rPr>
      </w:pPr>
      <w:r w:rsidRPr="00484B20">
        <w:rPr>
          <w:i/>
          <w:sz w:val="22"/>
          <w:szCs w:val="22"/>
        </w:rPr>
        <w:t>W</w:t>
      </w:r>
      <w:r w:rsidRPr="00484B20">
        <w:rPr>
          <w:rFonts w:hint="eastAsia"/>
          <w:i/>
          <w:sz w:val="22"/>
          <w:szCs w:val="22"/>
        </w:rPr>
        <w:t xml:space="preserve">hether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sidRPr="00484B20">
        <w:rPr>
          <w:rFonts w:hint="eastAsia"/>
          <w:i/>
          <w:sz w:val="22"/>
          <w:szCs w:val="22"/>
        </w:rPr>
        <w:t xml:space="preserve"> includes </w:t>
      </w: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w:t>
      </w:r>
    </w:p>
    <w:p w14:paraId="72164B81" w14:textId="77777777" w:rsidR="002353FC" w:rsidRPr="00484B20" w:rsidRDefault="002353FC" w:rsidP="002353FC">
      <w:pPr>
        <w:numPr>
          <w:ilvl w:val="3"/>
          <w:numId w:val="39"/>
        </w:numPr>
        <w:overflowPunct/>
        <w:autoSpaceDE/>
        <w:autoSpaceDN/>
        <w:adjustRightInd/>
        <w:spacing w:after="0"/>
        <w:textAlignment w:val="auto"/>
        <w:rPr>
          <w:i/>
          <w:sz w:val="22"/>
          <w:szCs w:val="22"/>
        </w:rPr>
      </w:pP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 xml:space="preserve">) is related to the PUCCH BW in slot </w:t>
      </w:r>
      <w:r w:rsidRPr="00484B20">
        <w:rPr>
          <w:i/>
          <w:iCs/>
          <w:sz w:val="22"/>
          <w:szCs w:val="22"/>
        </w:rPr>
        <w:t>i</w:t>
      </w:r>
      <w:r w:rsidRPr="00484B20">
        <w:rPr>
          <w:i/>
          <w:sz w:val="22"/>
          <w:szCs w:val="22"/>
        </w:rPr>
        <w:t>, FFS on the details</w:t>
      </w:r>
    </w:p>
    <w:p w14:paraId="5C5B8980" w14:textId="77777777" w:rsidR="002353FC" w:rsidRPr="00484B20" w:rsidRDefault="002353FC" w:rsidP="002353FC">
      <w:pPr>
        <w:numPr>
          <w:ilvl w:val="1"/>
          <w:numId w:val="39"/>
        </w:numPr>
        <w:overflowPunct/>
        <w:autoSpaceDE/>
        <w:autoSpaceDN/>
        <w:adjustRightInd/>
        <w:spacing w:after="0"/>
        <w:textAlignment w:val="auto"/>
        <w:rPr>
          <w:i/>
          <w:sz w:val="22"/>
          <w:szCs w:val="22"/>
        </w:rPr>
      </w:pPr>
      <w:r w:rsidRPr="00484B20">
        <w:rPr>
          <w:i/>
          <w:sz w:val="22"/>
          <w:szCs w:val="22"/>
        </w:rPr>
        <w:t>FFS: whether</w:t>
      </w:r>
      <w:r w:rsidRPr="00484B20">
        <w:rPr>
          <w:rFonts w:hint="eastAsia"/>
          <w:i/>
          <w:sz w:val="22"/>
          <w:szCs w:val="22"/>
        </w:rPr>
        <w:t xml:space="preserve">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 takes into account received SNR target difference between DFT-s-OFDM and CP-OFDM or not.</w:t>
      </w:r>
    </w:p>
    <w:p w14:paraId="39050654" w14:textId="77777777" w:rsidR="000660FC" w:rsidRDefault="000660FC" w:rsidP="00F044AA">
      <w:pPr>
        <w:ind w:firstLine="288"/>
        <w:jc w:val="both"/>
        <w:rPr>
          <w:sz w:val="22"/>
          <w:szCs w:val="22"/>
          <w:lang w:eastAsia="zh-CN"/>
        </w:rPr>
      </w:pPr>
    </w:p>
    <w:p w14:paraId="6C5EBB48" w14:textId="5999384E" w:rsidR="005F0CCA" w:rsidRDefault="00C360F9" w:rsidP="00F044AA">
      <w:pPr>
        <w:ind w:firstLine="288"/>
        <w:jc w:val="both"/>
        <w:rPr>
          <w:sz w:val="22"/>
          <w:szCs w:val="22"/>
        </w:rPr>
      </w:pPr>
      <w:r>
        <w:rPr>
          <w:sz w:val="22"/>
          <w:szCs w:val="22"/>
          <w:lang w:eastAsia="zh-CN"/>
        </w:rPr>
        <w:t>The discussion in this section focuses</w:t>
      </w:r>
      <w:r w:rsidR="005F0CCA">
        <w:rPr>
          <w:sz w:val="22"/>
          <w:szCs w:val="22"/>
          <w:lang w:eastAsia="zh-CN"/>
        </w:rPr>
        <w:t xml:space="preserve"> </w:t>
      </w:r>
      <w:r>
        <w:rPr>
          <w:sz w:val="22"/>
          <w:szCs w:val="22"/>
          <w:lang w:eastAsia="zh-CN"/>
        </w:rPr>
        <w:t xml:space="preserve">on </w:t>
      </w:r>
      <w:r w:rsidR="005F0CCA">
        <w:rPr>
          <w:sz w:val="22"/>
          <w:szCs w:val="22"/>
          <w:lang w:eastAsia="zh-CN"/>
        </w:rPr>
        <w:t xml:space="preserve">whether </w:t>
      </w:r>
      <w:r w:rsidR="005F0CCA" w:rsidRPr="00484B20">
        <w:rPr>
          <w:i/>
          <w:iCs/>
          <w:sz w:val="22"/>
          <w:szCs w:val="22"/>
        </w:rPr>
        <w:t>M</w:t>
      </w:r>
      <w:r w:rsidR="005F0CCA" w:rsidRPr="00484B20">
        <w:rPr>
          <w:i/>
          <w:sz w:val="22"/>
          <w:szCs w:val="22"/>
          <w:vertAlign w:val="subscript"/>
        </w:rPr>
        <w:t>PUCCH,c</w:t>
      </w:r>
      <w:r w:rsidR="005F0CCA" w:rsidRPr="00484B20">
        <w:rPr>
          <w:i/>
          <w:sz w:val="22"/>
          <w:szCs w:val="22"/>
        </w:rPr>
        <w:t>(</w:t>
      </w:r>
      <w:r w:rsidR="005F0CCA" w:rsidRPr="00484B20">
        <w:rPr>
          <w:i/>
          <w:iCs/>
          <w:sz w:val="22"/>
          <w:szCs w:val="22"/>
        </w:rPr>
        <w:t>i</w:t>
      </w:r>
      <w:r w:rsidR="005F0CCA" w:rsidRPr="00484B20">
        <w:rPr>
          <w:i/>
          <w:sz w:val="22"/>
          <w:szCs w:val="22"/>
        </w:rPr>
        <w:t>)</w:t>
      </w:r>
      <w:r w:rsidR="005F0CCA">
        <w:rPr>
          <w:i/>
          <w:sz w:val="22"/>
          <w:szCs w:val="22"/>
        </w:rPr>
        <w:t xml:space="preserve"> </w:t>
      </w:r>
      <w:r w:rsidR="005F0CCA" w:rsidRPr="005F0CCA">
        <w:rPr>
          <w:sz w:val="22"/>
          <w:szCs w:val="22"/>
        </w:rPr>
        <w:t xml:space="preserve">should be </w:t>
      </w:r>
      <w:r w:rsidR="005F0CCA">
        <w:rPr>
          <w:sz w:val="22"/>
          <w:szCs w:val="22"/>
        </w:rPr>
        <w:t xml:space="preserve">incorporated into </w:t>
      </w:r>
      <w:r w:rsidR="005F0CCA" w:rsidRPr="00484B20">
        <w:rPr>
          <w:i/>
          <w:sz w:val="22"/>
          <w:szCs w:val="22"/>
          <w:lang w:val="el-GR"/>
        </w:rPr>
        <w:t>Δ</w:t>
      </w:r>
      <w:r w:rsidR="005F0CCA" w:rsidRPr="00484B20">
        <w:rPr>
          <w:rFonts w:hint="eastAsia"/>
          <w:i/>
          <w:sz w:val="22"/>
          <w:szCs w:val="22"/>
          <w:vertAlign w:val="subscript"/>
          <w:lang w:val="el-GR"/>
        </w:rPr>
        <w:t>PUCCH_</w:t>
      </w:r>
      <w:r w:rsidR="005F0CCA" w:rsidRPr="00484B20">
        <w:rPr>
          <w:i/>
          <w:sz w:val="22"/>
          <w:szCs w:val="22"/>
          <w:vertAlign w:val="subscript"/>
        </w:rPr>
        <w:t>TF,c</w:t>
      </w:r>
      <w:r w:rsidR="005F0CCA" w:rsidRPr="00484B20">
        <w:rPr>
          <w:i/>
          <w:sz w:val="22"/>
          <w:szCs w:val="22"/>
        </w:rPr>
        <w:t>(</w:t>
      </w:r>
      <w:r w:rsidR="005F0CCA" w:rsidRPr="00484B20">
        <w:rPr>
          <w:i/>
          <w:iCs/>
          <w:sz w:val="22"/>
          <w:szCs w:val="22"/>
        </w:rPr>
        <w:t>i</w:t>
      </w:r>
      <w:r w:rsidR="005F0CCA" w:rsidRPr="00484B20">
        <w:rPr>
          <w:i/>
          <w:sz w:val="22"/>
          <w:szCs w:val="22"/>
        </w:rPr>
        <w:t>)</w:t>
      </w:r>
      <w:r w:rsidR="005F0CCA">
        <w:rPr>
          <w:i/>
          <w:sz w:val="22"/>
          <w:szCs w:val="22"/>
        </w:rPr>
        <w:t xml:space="preserve"> </w:t>
      </w:r>
      <w:r w:rsidR="009132A9">
        <w:rPr>
          <w:sz w:val="22"/>
          <w:szCs w:val="22"/>
        </w:rPr>
        <w:t>and</w:t>
      </w:r>
      <w:r w:rsidR="00662666">
        <w:rPr>
          <w:sz w:val="22"/>
          <w:szCs w:val="22"/>
        </w:rPr>
        <w:t xml:space="preserve"> </w:t>
      </w:r>
      <w:r w:rsidR="005F0CCA">
        <w:rPr>
          <w:sz w:val="22"/>
          <w:szCs w:val="22"/>
        </w:rPr>
        <w:t xml:space="preserve">the specific definition of </w:t>
      </w:r>
      <w:r w:rsidR="005F0CCA" w:rsidRPr="00484B20">
        <w:rPr>
          <w:i/>
          <w:sz w:val="22"/>
          <w:szCs w:val="22"/>
          <w:lang w:val="el-GR"/>
        </w:rPr>
        <w:t>Δ</w:t>
      </w:r>
      <w:r w:rsidR="005F0CCA" w:rsidRPr="00484B20">
        <w:rPr>
          <w:rFonts w:hint="eastAsia"/>
          <w:i/>
          <w:sz w:val="22"/>
          <w:szCs w:val="22"/>
          <w:vertAlign w:val="subscript"/>
          <w:lang w:val="el-GR"/>
        </w:rPr>
        <w:t>PUCCH_</w:t>
      </w:r>
      <w:r w:rsidR="005F0CCA" w:rsidRPr="00484B20">
        <w:rPr>
          <w:i/>
          <w:sz w:val="22"/>
          <w:szCs w:val="22"/>
          <w:vertAlign w:val="subscript"/>
        </w:rPr>
        <w:t>TF,c</w:t>
      </w:r>
      <w:r w:rsidR="005F0CCA" w:rsidRPr="00484B20">
        <w:rPr>
          <w:i/>
          <w:sz w:val="22"/>
          <w:szCs w:val="22"/>
        </w:rPr>
        <w:t>(</w:t>
      </w:r>
      <w:r w:rsidR="005F0CCA" w:rsidRPr="00484B20">
        <w:rPr>
          <w:i/>
          <w:iCs/>
          <w:sz w:val="22"/>
          <w:szCs w:val="22"/>
        </w:rPr>
        <w:t>i</w:t>
      </w:r>
      <w:r w:rsidR="005F0CCA" w:rsidRPr="00484B20">
        <w:rPr>
          <w:i/>
          <w:sz w:val="22"/>
          <w:szCs w:val="22"/>
        </w:rPr>
        <w:t>)</w:t>
      </w:r>
      <w:r w:rsidR="005F0CCA">
        <w:rPr>
          <w:sz w:val="22"/>
          <w:szCs w:val="22"/>
        </w:rPr>
        <w:t xml:space="preserve">. Transmission power of PUCCH </w:t>
      </w:r>
      <w:r w:rsidR="00662666">
        <w:rPr>
          <w:sz w:val="22"/>
          <w:szCs w:val="22"/>
        </w:rPr>
        <w:t xml:space="preserve">should be adjusted depending on the PUCCH payload size, bandwidth, transmission duration, code rate, etc. </w:t>
      </w:r>
      <w:r w:rsidR="00224963">
        <w:rPr>
          <w:sz w:val="22"/>
          <w:szCs w:val="22"/>
        </w:rPr>
        <w:t>I</w:t>
      </w:r>
      <w:r w:rsidR="00662666">
        <w:rPr>
          <w:sz w:val="22"/>
          <w:szCs w:val="22"/>
        </w:rPr>
        <w:t xml:space="preserve">ncrease in the </w:t>
      </w:r>
      <w:r w:rsidR="009132A9">
        <w:rPr>
          <w:sz w:val="22"/>
          <w:szCs w:val="22"/>
        </w:rPr>
        <w:t>payload size will need increase in the transmission power accordingly</w:t>
      </w:r>
      <w:r w:rsidR="006D2ED8">
        <w:rPr>
          <w:sz w:val="22"/>
          <w:szCs w:val="22"/>
        </w:rPr>
        <w:t xml:space="preserve"> in order to maintain the required energy per </w:t>
      </w:r>
      <w:r w:rsidR="009E2F20">
        <w:rPr>
          <w:sz w:val="22"/>
          <w:szCs w:val="22"/>
        </w:rPr>
        <w:t>UCI</w:t>
      </w:r>
      <w:r w:rsidR="006D2ED8">
        <w:rPr>
          <w:sz w:val="22"/>
          <w:szCs w:val="22"/>
        </w:rPr>
        <w:t xml:space="preserve"> bit</w:t>
      </w:r>
      <w:r w:rsidR="009132A9">
        <w:rPr>
          <w:sz w:val="22"/>
          <w:szCs w:val="22"/>
        </w:rPr>
        <w:t xml:space="preserve">. On the other hand, increase in the PUCCH bandwidth alone does not require increase in the transmission power if payload size stays the same. As another case, </w:t>
      </w:r>
      <w:r w:rsidR="006D2ED8">
        <w:rPr>
          <w:sz w:val="22"/>
          <w:szCs w:val="22"/>
        </w:rPr>
        <w:t xml:space="preserve">decrease in the </w:t>
      </w:r>
      <w:r w:rsidR="00224963">
        <w:rPr>
          <w:sz w:val="22"/>
          <w:szCs w:val="22"/>
        </w:rPr>
        <w:t>transmission duration necessitates increase in per-symbol transmission power in order to maintain the</w:t>
      </w:r>
      <w:r w:rsidR="009E2F20">
        <w:rPr>
          <w:sz w:val="22"/>
          <w:szCs w:val="22"/>
        </w:rPr>
        <w:t xml:space="preserve"> same</w:t>
      </w:r>
      <w:r w:rsidR="00224963">
        <w:rPr>
          <w:sz w:val="22"/>
          <w:szCs w:val="22"/>
        </w:rPr>
        <w:t xml:space="preserve"> total transmission power </w:t>
      </w:r>
      <w:r>
        <w:rPr>
          <w:sz w:val="22"/>
          <w:szCs w:val="22"/>
        </w:rPr>
        <w:t xml:space="preserve">unless payload size decreases accordingly. Increase in the code rate results in an increase in the required SNR and accordingly an increase in the transmission power. </w:t>
      </w:r>
    </w:p>
    <w:p w14:paraId="0A2663B7" w14:textId="2A5949C5" w:rsidR="00C360F9" w:rsidRPr="0069543E" w:rsidRDefault="00C360F9" w:rsidP="00F044AA">
      <w:pPr>
        <w:ind w:firstLine="288"/>
        <w:jc w:val="both"/>
        <w:rPr>
          <w:sz w:val="22"/>
          <w:szCs w:val="22"/>
          <w:lang w:eastAsia="zh-CN"/>
        </w:rPr>
      </w:pPr>
      <w:r>
        <w:rPr>
          <w:sz w:val="22"/>
          <w:szCs w:val="22"/>
        </w:rPr>
        <w:lastRenderedPageBreak/>
        <w:t xml:space="preserve">All these aspects </w:t>
      </w:r>
      <w:r w:rsidR="0069543E">
        <w:rPr>
          <w:sz w:val="22"/>
          <w:szCs w:val="22"/>
        </w:rPr>
        <w:t>are intertwine</w:t>
      </w:r>
      <w:r w:rsidR="009E2F20">
        <w:rPr>
          <w:sz w:val="22"/>
          <w:szCs w:val="22"/>
        </w:rPr>
        <w:t>d, however,</w:t>
      </w:r>
      <w:r w:rsidR="0069543E">
        <w:rPr>
          <w:sz w:val="22"/>
          <w:szCs w:val="22"/>
        </w:rPr>
        <w:t xml:space="preserve"> can be addressed by the two parameters, </w:t>
      </w:r>
      <w:r w:rsidR="0069543E" w:rsidRPr="00484B20">
        <w:rPr>
          <w:i/>
          <w:iCs/>
          <w:sz w:val="22"/>
          <w:szCs w:val="22"/>
        </w:rPr>
        <w:t>M</w:t>
      </w:r>
      <w:r w:rsidR="0069543E" w:rsidRPr="00484B20">
        <w:rPr>
          <w:i/>
          <w:sz w:val="22"/>
          <w:szCs w:val="22"/>
          <w:vertAlign w:val="subscript"/>
        </w:rPr>
        <w:t>PUCCH,c</w:t>
      </w:r>
      <w:r w:rsidR="0069543E" w:rsidRPr="00484B20">
        <w:rPr>
          <w:i/>
          <w:sz w:val="22"/>
          <w:szCs w:val="22"/>
        </w:rPr>
        <w:t>(</w:t>
      </w:r>
      <w:r w:rsidR="0069543E" w:rsidRPr="00484B20">
        <w:rPr>
          <w:i/>
          <w:iCs/>
          <w:sz w:val="22"/>
          <w:szCs w:val="22"/>
        </w:rPr>
        <w:t>i</w:t>
      </w:r>
      <w:r w:rsidR="0069543E" w:rsidRPr="00484B20">
        <w:rPr>
          <w:i/>
          <w:sz w:val="22"/>
          <w:szCs w:val="22"/>
        </w:rPr>
        <w:t>)</w:t>
      </w:r>
      <w:r w:rsidR="0069543E">
        <w:rPr>
          <w:sz w:val="22"/>
          <w:szCs w:val="22"/>
        </w:rPr>
        <w:t xml:space="preserve"> and </w:t>
      </w:r>
      <w:r w:rsidR="0069543E" w:rsidRPr="00484B20">
        <w:rPr>
          <w:i/>
          <w:sz w:val="22"/>
          <w:szCs w:val="22"/>
          <w:lang w:val="el-GR"/>
        </w:rPr>
        <w:t>Δ</w:t>
      </w:r>
      <w:r w:rsidR="0069543E" w:rsidRPr="00484B20">
        <w:rPr>
          <w:rFonts w:hint="eastAsia"/>
          <w:i/>
          <w:sz w:val="22"/>
          <w:szCs w:val="22"/>
          <w:vertAlign w:val="subscript"/>
          <w:lang w:val="el-GR"/>
        </w:rPr>
        <w:t>PUCCH_</w:t>
      </w:r>
      <w:r w:rsidR="0069543E" w:rsidRPr="00484B20">
        <w:rPr>
          <w:i/>
          <w:sz w:val="22"/>
          <w:szCs w:val="22"/>
          <w:vertAlign w:val="subscript"/>
        </w:rPr>
        <w:t>TF,c</w:t>
      </w:r>
      <w:r w:rsidR="0069543E" w:rsidRPr="00484B20">
        <w:rPr>
          <w:i/>
          <w:sz w:val="22"/>
          <w:szCs w:val="22"/>
        </w:rPr>
        <w:t>(</w:t>
      </w:r>
      <w:r w:rsidR="0069543E" w:rsidRPr="00484B20">
        <w:rPr>
          <w:i/>
          <w:iCs/>
          <w:sz w:val="22"/>
          <w:szCs w:val="22"/>
        </w:rPr>
        <w:t>i</w:t>
      </w:r>
      <w:r w:rsidR="0069543E" w:rsidRPr="00484B20">
        <w:rPr>
          <w:i/>
          <w:sz w:val="22"/>
          <w:szCs w:val="22"/>
        </w:rPr>
        <w:t>)</w:t>
      </w:r>
      <w:r w:rsidR="0069543E">
        <w:rPr>
          <w:sz w:val="22"/>
          <w:szCs w:val="22"/>
        </w:rPr>
        <w:t>.</w:t>
      </w:r>
      <w:r w:rsidR="009E2F20">
        <w:rPr>
          <w:sz w:val="22"/>
          <w:szCs w:val="22"/>
        </w:rPr>
        <w:t xml:space="preserve"> A PUCCH power control equation is captured from the Chairman’s note for the RAN1#90b meeting. </w:t>
      </w:r>
    </w:p>
    <w:p w14:paraId="10D08901" w14:textId="4BF7BCC9" w:rsidR="000660FC" w:rsidRDefault="00954539" w:rsidP="00F044AA">
      <w:pPr>
        <w:ind w:firstLine="288"/>
        <w:jc w:val="both"/>
        <w:rPr>
          <w:sz w:val="22"/>
          <w:szCs w:val="22"/>
          <w:lang w:eastAsia="zh-CN"/>
        </w:rPr>
      </w:pPr>
      <w:r>
        <w:rPr>
          <w:noProof/>
          <w:sz w:val="22"/>
          <w:szCs w:val="22"/>
          <w:lang w:val="en-US" w:eastAsia="ko-KR"/>
        </w:rPr>
        <w:object w:dxaOrig="1440" w:dyaOrig="1440" w14:anchorId="5C1AB36E">
          <v:shape id="_x0000_s1048" type="#_x0000_t75" style="position:absolute;left:0;text-align:left;margin-left:42pt;margin-top:6.25pt;width:417pt;height:37pt;z-index:251660288;visibility:visible">
            <v:imagedata r:id="rId15" o:title=""/>
          </v:shape>
          <o:OLEObject Type="Embed" ProgID="Equation.DSMT4" ShapeID="_x0000_s1048" DrawAspect="Content" ObjectID="_1572420180" r:id="rId19"/>
        </w:object>
      </w:r>
    </w:p>
    <w:p w14:paraId="2B249F97" w14:textId="77777777" w:rsidR="000660FC" w:rsidRDefault="000660FC" w:rsidP="00F044AA">
      <w:pPr>
        <w:ind w:firstLine="288"/>
        <w:jc w:val="both"/>
        <w:rPr>
          <w:sz w:val="22"/>
          <w:szCs w:val="22"/>
          <w:lang w:eastAsia="zh-CN"/>
        </w:rPr>
      </w:pPr>
    </w:p>
    <w:p w14:paraId="43ECEFCA" w14:textId="1409831D" w:rsidR="002353FC" w:rsidRDefault="002353FC" w:rsidP="00F044AA">
      <w:pPr>
        <w:ind w:firstLine="288"/>
        <w:jc w:val="both"/>
        <w:rPr>
          <w:sz w:val="22"/>
          <w:szCs w:val="22"/>
          <w:lang w:eastAsia="zh-CN"/>
        </w:rPr>
      </w:pPr>
    </w:p>
    <w:p w14:paraId="4724CF32" w14:textId="4E4C5006" w:rsidR="000660FC" w:rsidRDefault="000D6A13" w:rsidP="00F044AA">
      <w:pPr>
        <w:ind w:firstLine="288"/>
        <w:jc w:val="both"/>
        <w:rPr>
          <w:sz w:val="22"/>
          <w:szCs w:val="22"/>
          <w:lang w:eastAsia="zh-CN"/>
        </w:rPr>
      </w:pPr>
      <w:r>
        <w:rPr>
          <w:sz w:val="22"/>
          <w:szCs w:val="22"/>
          <w:lang w:eastAsia="zh-CN"/>
        </w:rPr>
        <w:t xml:space="preserve">In order to address the technical aspects discussed above, we propose as follows regarding </w:t>
      </w: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w:t>
      </w:r>
      <w:r>
        <w:rPr>
          <w:sz w:val="22"/>
          <w:szCs w:val="22"/>
        </w:rPr>
        <w:t xml:space="preserve"> and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Pr>
          <w:sz w:val="22"/>
          <w:szCs w:val="22"/>
        </w:rPr>
        <w:t>.</w:t>
      </w:r>
    </w:p>
    <w:p w14:paraId="624D08F4" w14:textId="13900F80" w:rsidR="002353FC" w:rsidRDefault="002353FC" w:rsidP="002353FC">
      <w:pPr>
        <w:ind w:firstLine="284"/>
        <w:jc w:val="both"/>
        <w:rPr>
          <w:b/>
          <w:i/>
          <w:sz w:val="22"/>
          <w:szCs w:val="22"/>
          <w:lang w:eastAsia="zh-CN"/>
        </w:rPr>
      </w:pPr>
      <w:r>
        <w:rPr>
          <w:b/>
          <w:i/>
          <w:sz w:val="22"/>
          <w:szCs w:val="22"/>
          <w:lang w:eastAsia="zh-CN"/>
        </w:rPr>
        <w:t xml:space="preserve">Proposal 4: </w:t>
      </w: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w:t>
      </w:r>
      <w:r>
        <w:rPr>
          <w:i/>
          <w:sz w:val="22"/>
          <w:szCs w:val="22"/>
        </w:rPr>
        <w:t xml:space="preserve"> </w:t>
      </w:r>
      <w:r w:rsidR="00CA7CF7">
        <w:rPr>
          <w:b/>
          <w:i/>
          <w:sz w:val="22"/>
          <w:szCs w:val="22"/>
          <w:lang w:eastAsia="zh-CN"/>
        </w:rPr>
        <w:t xml:space="preserve">is kept separately from </w:t>
      </w:r>
      <w:r w:rsidR="00CA7CF7" w:rsidRPr="00484B20">
        <w:rPr>
          <w:i/>
          <w:sz w:val="22"/>
          <w:szCs w:val="22"/>
          <w:lang w:val="el-GR"/>
        </w:rPr>
        <w:t>Δ</w:t>
      </w:r>
      <w:r w:rsidR="00CA7CF7" w:rsidRPr="00484B20">
        <w:rPr>
          <w:rFonts w:hint="eastAsia"/>
          <w:i/>
          <w:sz w:val="22"/>
          <w:szCs w:val="22"/>
          <w:vertAlign w:val="subscript"/>
          <w:lang w:val="el-GR"/>
        </w:rPr>
        <w:t>PUCCH_</w:t>
      </w:r>
      <w:r w:rsidR="00CA7CF7" w:rsidRPr="00484B20">
        <w:rPr>
          <w:i/>
          <w:sz w:val="22"/>
          <w:szCs w:val="22"/>
          <w:vertAlign w:val="subscript"/>
        </w:rPr>
        <w:t>TF,c</w:t>
      </w:r>
      <w:r w:rsidR="00CA7CF7" w:rsidRPr="00484B20">
        <w:rPr>
          <w:i/>
          <w:sz w:val="22"/>
          <w:szCs w:val="22"/>
        </w:rPr>
        <w:t>(</w:t>
      </w:r>
      <w:r w:rsidR="00CA7CF7" w:rsidRPr="00484B20">
        <w:rPr>
          <w:i/>
          <w:iCs/>
          <w:sz w:val="22"/>
          <w:szCs w:val="22"/>
        </w:rPr>
        <w:t>i</w:t>
      </w:r>
      <w:r w:rsidR="00CA7CF7" w:rsidRPr="00484B20">
        <w:rPr>
          <w:i/>
          <w:sz w:val="22"/>
          <w:szCs w:val="22"/>
        </w:rPr>
        <w:t>)</w:t>
      </w:r>
      <w:r w:rsidR="000660FC">
        <w:rPr>
          <w:b/>
          <w:i/>
          <w:sz w:val="22"/>
          <w:szCs w:val="22"/>
          <w:lang w:eastAsia="zh-CN"/>
        </w:rPr>
        <w:t xml:space="preserve"> in the equation for PUCCH power control</w:t>
      </w:r>
      <w:r w:rsidR="00CA7CF7">
        <w:rPr>
          <w:b/>
          <w:i/>
          <w:sz w:val="22"/>
          <w:szCs w:val="22"/>
          <w:lang w:eastAsia="zh-CN"/>
        </w:rPr>
        <w:t xml:space="preserve"> to adjust the transmit power in accordance to PUCCH bandwidth.</w:t>
      </w:r>
    </w:p>
    <w:p w14:paraId="0B33E387" w14:textId="6974FAF6" w:rsidR="00CA7CF7" w:rsidRDefault="00CA7CF7" w:rsidP="00CA7CF7">
      <w:pPr>
        <w:ind w:firstLine="284"/>
        <w:jc w:val="both"/>
        <w:rPr>
          <w:b/>
          <w:i/>
          <w:sz w:val="22"/>
          <w:szCs w:val="22"/>
          <w:lang w:eastAsia="zh-CN"/>
        </w:rPr>
      </w:pPr>
      <w:r>
        <w:rPr>
          <w:b/>
          <w:i/>
          <w:sz w:val="22"/>
          <w:szCs w:val="22"/>
          <w:lang w:eastAsia="zh-CN"/>
        </w:rPr>
        <w:t xml:space="preserve">Proposal 5: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Pr>
          <w:b/>
          <w:i/>
          <w:sz w:val="22"/>
          <w:szCs w:val="22"/>
          <w:lang w:eastAsia="zh-CN"/>
        </w:rPr>
        <w:t xml:space="preserve"> </w:t>
      </w:r>
      <w:r w:rsidR="00010843">
        <w:rPr>
          <w:b/>
          <w:i/>
          <w:sz w:val="22"/>
          <w:szCs w:val="22"/>
          <w:lang w:eastAsia="zh-CN"/>
        </w:rPr>
        <w:t xml:space="preserve">is defined as </w:t>
      </w:r>
      <w:r w:rsidR="005F0CCA" w:rsidRPr="00010843">
        <w:rPr>
          <w:position w:val="-12"/>
        </w:rPr>
        <w:object w:dxaOrig="2180" w:dyaOrig="380" w14:anchorId="7DBD85C6">
          <v:shape id="_x0000_i1029" type="#_x0000_t75" style="width:94.8pt;height:16.2pt" o:ole="">
            <v:imagedata r:id="rId20" o:title=""/>
          </v:shape>
          <o:OLEObject Type="Embed" ProgID="Equation.3" ShapeID="_x0000_i1029" DrawAspect="Content" ObjectID="_1572420177" r:id="rId21"/>
        </w:object>
      </w:r>
      <w:r w:rsidR="00010843">
        <w:t xml:space="preserve">, </w:t>
      </w:r>
      <w:r>
        <w:rPr>
          <w:b/>
          <w:i/>
          <w:sz w:val="22"/>
          <w:szCs w:val="22"/>
          <w:lang w:eastAsia="zh-CN"/>
        </w:rPr>
        <w:t>t</w:t>
      </w:r>
      <w:r w:rsidR="00010843">
        <w:rPr>
          <w:b/>
          <w:i/>
          <w:sz w:val="22"/>
          <w:szCs w:val="22"/>
          <w:lang w:eastAsia="zh-CN"/>
        </w:rPr>
        <w:t>aking</w:t>
      </w:r>
      <w:r>
        <w:rPr>
          <w:b/>
          <w:i/>
          <w:sz w:val="22"/>
          <w:szCs w:val="22"/>
          <w:lang w:eastAsia="zh-CN"/>
        </w:rPr>
        <w:t xml:space="preserve"> the </w:t>
      </w:r>
      <w:r w:rsidR="00010843">
        <w:rPr>
          <w:b/>
          <w:i/>
          <w:sz w:val="22"/>
          <w:szCs w:val="22"/>
          <w:lang w:eastAsia="zh-CN"/>
        </w:rPr>
        <w:t>definition in LTE PUCCH power control as baseline.</w:t>
      </w:r>
    </w:p>
    <w:p w14:paraId="06F8C862" w14:textId="66ECC096" w:rsidR="002353FC" w:rsidRPr="002353FC" w:rsidRDefault="000D6A13" w:rsidP="003D57E5">
      <w:pPr>
        <w:ind w:firstLine="284"/>
        <w:jc w:val="both"/>
        <w:rPr>
          <w:sz w:val="22"/>
          <w:szCs w:val="22"/>
          <w:lang w:eastAsia="zh-CN"/>
        </w:rPr>
      </w:pP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w:t>
      </w:r>
      <w:r>
        <w:rPr>
          <w:i/>
          <w:sz w:val="22"/>
          <w:szCs w:val="22"/>
        </w:rPr>
        <w:t xml:space="preserve"> </w:t>
      </w:r>
      <w:r>
        <w:rPr>
          <w:sz w:val="22"/>
          <w:szCs w:val="22"/>
        </w:rPr>
        <w:t xml:space="preserve">reflects the required increase in the transmission power due to </w:t>
      </w:r>
      <w:r w:rsidR="00D500AF">
        <w:rPr>
          <w:sz w:val="22"/>
          <w:szCs w:val="22"/>
        </w:rPr>
        <w:t xml:space="preserve">an </w:t>
      </w:r>
      <w:r>
        <w:rPr>
          <w:sz w:val="22"/>
          <w:szCs w:val="22"/>
        </w:rPr>
        <w:t xml:space="preserve">increase in the scheduled PUCCH bandwidth, which </w:t>
      </w:r>
      <w:r w:rsidR="00FE0A73">
        <w:rPr>
          <w:sz w:val="22"/>
          <w:szCs w:val="22"/>
        </w:rPr>
        <w:t xml:space="preserve">in most cases is </w:t>
      </w:r>
      <w:r>
        <w:rPr>
          <w:sz w:val="22"/>
          <w:szCs w:val="22"/>
        </w:rPr>
        <w:t xml:space="preserve">caused by an increase in payload size. If the payload size is not large enough compared to the scheduled PUCCH bandwidth,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Pr>
          <w:sz w:val="22"/>
          <w:szCs w:val="22"/>
        </w:rPr>
        <w:t xml:space="preserve"> can reflect the situation because the code rate of the corresponding PUCCH transmission will decrease then and this results in a decrease in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sidR="00D500AF">
        <w:rPr>
          <w:sz w:val="22"/>
          <w:szCs w:val="22"/>
        </w:rPr>
        <w:t xml:space="preserve"> which in turn offsets the effect of the increased PUCCH bandwidth. </w:t>
      </w:r>
      <w:r w:rsidR="00A809F5">
        <w:rPr>
          <w:sz w:val="22"/>
          <w:szCs w:val="22"/>
        </w:rPr>
        <w:t xml:space="preserve">A decrease in the PUCCH duration </w:t>
      </w:r>
      <w:r w:rsidR="00FE0A73">
        <w:rPr>
          <w:sz w:val="22"/>
          <w:szCs w:val="22"/>
        </w:rPr>
        <w:t>can be</w:t>
      </w:r>
      <w:r w:rsidR="00A809F5">
        <w:rPr>
          <w:sz w:val="22"/>
          <w:szCs w:val="22"/>
        </w:rPr>
        <w:t xml:space="preserve"> addressed by </w:t>
      </w:r>
      <w:r w:rsidR="00A809F5" w:rsidRPr="00484B20">
        <w:rPr>
          <w:i/>
          <w:sz w:val="22"/>
          <w:szCs w:val="22"/>
          <w:lang w:val="el-GR"/>
        </w:rPr>
        <w:t>Δ</w:t>
      </w:r>
      <w:r w:rsidR="00A809F5" w:rsidRPr="00484B20">
        <w:rPr>
          <w:rFonts w:hint="eastAsia"/>
          <w:i/>
          <w:sz w:val="22"/>
          <w:szCs w:val="22"/>
          <w:vertAlign w:val="subscript"/>
          <w:lang w:val="el-GR"/>
        </w:rPr>
        <w:t>PUCCH_</w:t>
      </w:r>
      <w:r w:rsidR="00A809F5" w:rsidRPr="00484B20">
        <w:rPr>
          <w:i/>
          <w:sz w:val="22"/>
          <w:szCs w:val="22"/>
          <w:vertAlign w:val="subscript"/>
        </w:rPr>
        <w:t>TF,c</w:t>
      </w:r>
      <w:r w:rsidR="00A809F5" w:rsidRPr="00484B20">
        <w:rPr>
          <w:i/>
          <w:sz w:val="22"/>
          <w:szCs w:val="22"/>
        </w:rPr>
        <w:t>(</w:t>
      </w:r>
      <w:r w:rsidR="00A809F5" w:rsidRPr="00484B20">
        <w:rPr>
          <w:i/>
          <w:iCs/>
          <w:sz w:val="22"/>
          <w:szCs w:val="22"/>
        </w:rPr>
        <w:t>i</w:t>
      </w:r>
      <w:r w:rsidR="00A809F5" w:rsidRPr="00484B20">
        <w:rPr>
          <w:i/>
          <w:sz w:val="22"/>
          <w:szCs w:val="22"/>
        </w:rPr>
        <w:t>)</w:t>
      </w:r>
      <w:r w:rsidR="00A809F5">
        <w:rPr>
          <w:sz w:val="22"/>
          <w:szCs w:val="22"/>
        </w:rPr>
        <w:t xml:space="preserve">. If the </w:t>
      </w:r>
      <w:r w:rsidR="00FE0A73">
        <w:rPr>
          <w:sz w:val="22"/>
          <w:szCs w:val="22"/>
        </w:rPr>
        <w:t>duration decreases</w:t>
      </w:r>
      <w:r w:rsidR="00A809F5">
        <w:rPr>
          <w:sz w:val="22"/>
          <w:szCs w:val="22"/>
        </w:rPr>
        <w:t xml:space="preserve"> for the same payload size, the code rate of the corresponding PUCCH transmission will increase and this results in an increase in </w:t>
      </w:r>
      <w:r w:rsidR="00A809F5" w:rsidRPr="00484B20">
        <w:rPr>
          <w:i/>
          <w:sz w:val="22"/>
          <w:szCs w:val="22"/>
          <w:lang w:val="el-GR"/>
        </w:rPr>
        <w:t>Δ</w:t>
      </w:r>
      <w:r w:rsidR="00A809F5" w:rsidRPr="00484B20">
        <w:rPr>
          <w:rFonts w:hint="eastAsia"/>
          <w:i/>
          <w:sz w:val="22"/>
          <w:szCs w:val="22"/>
          <w:vertAlign w:val="subscript"/>
          <w:lang w:val="el-GR"/>
        </w:rPr>
        <w:t>PUCCH_</w:t>
      </w:r>
      <w:r w:rsidR="00A809F5" w:rsidRPr="00484B20">
        <w:rPr>
          <w:i/>
          <w:sz w:val="22"/>
          <w:szCs w:val="22"/>
          <w:vertAlign w:val="subscript"/>
        </w:rPr>
        <w:t>TF,c</w:t>
      </w:r>
      <w:r w:rsidR="00A809F5" w:rsidRPr="00484B20">
        <w:rPr>
          <w:i/>
          <w:sz w:val="22"/>
          <w:szCs w:val="22"/>
        </w:rPr>
        <w:t>(</w:t>
      </w:r>
      <w:r w:rsidR="00A809F5" w:rsidRPr="00484B20">
        <w:rPr>
          <w:i/>
          <w:iCs/>
          <w:sz w:val="22"/>
          <w:szCs w:val="22"/>
        </w:rPr>
        <w:t>i</w:t>
      </w:r>
      <w:r w:rsidR="00A809F5" w:rsidRPr="00484B20">
        <w:rPr>
          <w:i/>
          <w:sz w:val="22"/>
          <w:szCs w:val="22"/>
        </w:rPr>
        <w:t>)</w:t>
      </w:r>
      <w:r w:rsidR="00A809F5">
        <w:rPr>
          <w:sz w:val="22"/>
          <w:szCs w:val="22"/>
        </w:rPr>
        <w:t xml:space="preserve"> and accordingly in the transmission power.</w:t>
      </w:r>
      <w:r w:rsidR="00A45371">
        <w:rPr>
          <w:sz w:val="22"/>
          <w:szCs w:val="22"/>
        </w:rPr>
        <w:t xml:space="preserve"> Overall, </w:t>
      </w:r>
      <w:r w:rsidR="00FE0A73">
        <w:rPr>
          <w:sz w:val="22"/>
          <w:szCs w:val="22"/>
        </w:rPr>
        <w:t xml:space="preserve">regarding the </w:t>
      </w:r>
      <w:r w:rsidR="00FE0A73" w:rsidRPr="00484B20">
        <w:rPr>
          <w:i/>
          <w:iCs/>
          <w:sz w:val="22"/>
          <w:szCs w:val="22"/>
        </w:rPr>
        <w:t>M</w:t>
      </w:r>
      <w:r w:rsidR="00FE0A73" w:rsidRPr="00484B20">
        <w:rPr>
          <w:i/>
          <w:sz w:val="22"/>
          <w:szCs w:val="22"/>
          <w:vertAlign w:val="subscript"/>
        </w:rPr>
        <w:t>PUCCH,c</w:t>
      </w:r>
      <w:r w:rsidR="00FE0A73" w:rsidRPr="00484B20">
        <w:rPr>
          <w:i/>
          <w:sz w:val="22"/>
          <w:szCs w:val="22"/>
        </w:rPr>
        <w:t>(</w:t>
      </w:r>
      <w:r w:rsidR="00FE0A73" w:rsidRPr="00484B20">
        <w:rPr>
          <w:i/>
          <w:iCs/>
          <w:sz w:val="22"/>
          <w:szCs w:val="22"/>
        </w:rPr>
        <w:t>i</w:t>
      </w:r>
      <w:r w:rsidR="00FE0A73" w:rsidRPr="00484B20">
        <w:rPr>
          <w:i/>
          <w:sz w:val="22"/>
          <w:szCs w:val="22"/>
        </w:rPr>
        <w:t>)</w:t>
      </w:r>
      <w:r w:rsidR="00FE0A73">
        <w:rPr>
          <w:i/>
          <w:sz w:val="22"/>
          <w:szCs w:val="22"/>
        </w:rPr>
        <w:t xml:space="preserve"> and </w:t>
      </w:r>
      <w:r w:rsidR="00FE0A73" w:rsidRPr="00484B20">
        <w:rPr>
          <w:i/>
          <w:sz w:val="22"/>
          <w:szCs w:val="22"/>
          <w:lang w:val="el-GR"/>
        </w:rPr>
        <w:t>Δ</w:t>
      </w:r>
      <w:r w:rsidR="00FE0A73" w:rsidRPr="00484B20">
        <w:rPr>
          <w:rFonts w:hint="eastAsia"/>
          <w:i/>
          <w:sz w:val="22"/>
          <w:szCs w:val="22"/>
          <w:vertAlign w:val="subscript"/>
          <w:lang w:val="el-GR"/>
        </w:rPr>
        <w:t>PUCCH_</w:t>
      </w:r>
      <w:r w:rsidR="00FE0A73" w:rsidRPr="00484B20">
        <w:rPr>
          <w:i/>
          <w:sz w:val="22"/>
          <w:szCs w:val="22"/>
          <w:vertAlign w:val="subscript"/>
        </w:rPr>
        <w:t>TF,c</w:t>
      </w:r>
      <w:r w:rsidR="00FE0A73" w:rsidRPr="00484B20">
        <w:rPr>
          <w:i/>
          <w:sz w:val="22"/>
          <w:szCs w:val="22"/>
        </w:rPr>
        <w:t>(</w:t>
      </w:r>
      <w:r w:rsidR="00FE0A73" w:rsidRPr="00484B20">
        <w:rPr>
          <w:i/>
          <w:iCs/>
          <w:sz w:val="22"/>
          <w:szCs w:val="22"/>
        </w:rPr>
        <w:t>i</w:t>
      </w:r>
      <w:r w:rsidR="00FE0A73" w:rsidRPr="00484B20">
        <w:rPr>
          <w:i/>
          <w:sz w:val="22"/>
          <w:szCs w:val="22"/>
        </w:rPr>
        <w:t>)</w:t>
      </w:r>
      <w:r w:rsidR="00FE0A73">
        <w:rPr>
          <w:i/>
          <w:sz w:val="22"/>
          <w:szCs w:val="22"/>
        </w:rPr>
        <w:t xml:space="preserve">, </w:t>
      </w:r>
      <w:r w:rsidR="00A45371">
        <w:rPr>
          <w:sz w:val="22"/>
          <w:szCs w:val="22"/>
        </w:rPr>
        <w:t>the power control for LTE PUCCH can be exploited for NR PUCCH as well.</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41E605B9" w14:textId="77777777" w:rsidR="00AB147D" w:rsidRDefault="00AB147D" w:rsidP="00AB147D">
      <w:pPr>
        <w:ind w:firstLine="284"/>
        <w:jc w:val="both"/>
        <w:rPr>
          <w:b/>
          <w:i/>
          <w:sz w:val="22"/>
          <w:szCs w:val="22"/>
          <w:lang w:eastAsia="zh-CN"/>
        </w:rPr>
      </w:pPr>
      <w:r w:rsidRPr="00E22007">
        <w:rPr>
          <w:b/>
          <w:i/>
          <w:sz w:val="22"/>
          <w:szCs w:val="22"/>
          <w:lang w:eastAsia="zh-CN"/>
        </w:rPr>
        <w:t xml:space="preserve">Proposal </w:t>
      </w:r>
      <w:r>
        <w:rPr>
          <w:b/>
          <w:i/>
          <w:sz w:val="22"/>
          <w:szCs w:val="22"/>
          <w:lang w:eastAsia="zh-CN"/>
        </w:rPr>
        <w:t>1</w:t>
      </w:r>
      <w:r w:rsidRPr="00E22007">
        <w:rPr>
          <w:b/>
          <w:i/>
          <w:sz w:val="22"/>
          <w:szCs w:val="22"/>
          <w:lang w:eastAsia="zh-CN"/>
        </w:rPr>
        <w:t xml:space="preserve">: </w:t>
      </w:r>
      <w:r>
        <w:rPr>
          <w:b/>
          <w:i/>
          <w:sz w:val="22"/>
          <w:szCs w:val="22"/>
          <w:lang w:eastAsia="zh-CN"/>
        </w:rPr>
        <w:t>R</w:t>
      </w:r>
      <w:r w:rsidRPr="007E0B9F">
        <w:rPr>
          <w:b/>
          <w:i/>
          <w:sz w:val="22"/>
          <w:szCs w:val="22"/>
          <w:lang w:eastAsia="zh-CN"/>
        </w:rPr>
        <w:t xml:space="preserve">egarding some forward compatibility and control signaling simplification, Alt1 </w:t>
      </w:r>
      <w:r>
        <w:rPr>
          <w:b/>
          <w:i/>
          <w:sz w:val="22"/>
          <w:szCs w:val="22"/>
          <w:lang w:eastAsia="zh-CN"/>
        </w:rPr>
        <w:t xml:space="preserve">(bandwidth is expressed by number of RBs based on 15kHz) </w:t>
      </w:r>
      <w:r w:rsidRPr="007E0B9F">
        <w:rPr>
          <w:b/>
          <w:i/>
          <w:sz w:val="22"/>
          <w:szCs w:val="22"/>
          <w:lang w:eastAsia="zh-CN"/>
        </w:rPr>
        <w:t>should be supported.</w:t>
      </w:r>
    </w:p>
    <w:p w14:paraId="54BBEE8F" w14:textId="77777777" w:rsidR="00AB147D" w:rsidRDefault="00AB147D" w:rsidP="00AB147D">
      <w:pPr>
        <w:ind w:firstLine="284"/>
        <w:jc w:val="both"/>
        <w:rPr>
          <w:b/>
          <w:i/>
          <w:sz w:val="22"/>
          <w:szCs w:val="22"/>
          <w:lang w:eastAsia="zh-CN"/>
        </w:rPr>
      </w:pPr>
      <w:r>
        <w:rPr>
          <w:b/>
          <w:i/>
          <w:sz w:val="22"/>
          <w:szCs w:val="22"/>
          <w:lang w:eastAsia="zh-CN"/>
        </w:rPr>
        <w:t>Proposal 2</w:t>
      </w:r>
      <w:r w:rsidRPr="00E442DF">
        <w:rPr>
          <w:b/>
          <w:i/>
          <w:sz w:val="22"/>
          <w:szCs w:val="22"/>
          <w:lang w:eastAsia="zh-CN"/>
        </w:rPr>
        <w:t xml:space="preserve">: </w:t>
      </w:r>
      <w:r>
        <w:rPr>
          <w:b/>
          <w:i/>
          <w:sz w:val="22"/>
          <w:szCs w:val="22"/>
          <w:lang w:eastAsia="zh-CN"/>
        </w:rPr>
        <w:t>For SRS, the power control parameters</w:t>
      </w:r>
      <w:r w:rsidRPr="00AB147D">
        <w:rPr>
          <w:b/>
          <w:i/>
          <w:sz w:val="22"/>
          <w:szCs w:val="22"/>
          <w:lang w:eastAsia="zh-CN"/>
        </w:rPr>
        <w:t xml:space="preserve"> </w:t>
      </w:r>
      <w:r w:rsidRPr="00AB147D">
        <w:rPr>
          <w:b/>
          <w:i/>
          <w:sz w:val="22"/>
          <w:szCs w:val="22"/>
        </w:rPr>
        <w:t>P0_SRS,c; α _SRS,c</w:t>
      </w:r>
      <w:r w:rsidRPr="00AB147D">
        <w:rPr>
          <w:b/>
          <w:i/>
          <w:iCs/>
          <w:sz w:val="22"/>
          <w:szCs w:val="22"/>
        </w:rPr>
        <w:t xml:space="preserve">; </w:t>
      </w:r>
      <w:r w:rsidRPr="00AB147D">
        <w:rPr>
          <w:b/>
          <w:i/>
          <w:sz w:val="22"/>
          <w:szCs w:val="22"/>
        </w:rPr>
        <w:t>k1;</w:t>
      </w:r>
      <w:r w:rsidRPr="00AB147D">
        <w:rPr>
          <w:b/>
          <w:i/>
          <w:iCs/>
          <w:sz w:val="22"/>
          <w:szCs w:val="22"/>
        </w:rPr>
        <w:t xml:space="preserve"> </w:t>
      </w:r>
      <w:r w:rsidRPr="00AB147D">
        <w:rPr>
          <w:b/>
          <w:i/>
          <w:sz w:val="22"/>
          <w:szCs w:val="22"/>
        </w:rPr>
        <w:t>h_SRS,c, P_SRS_OFFSET,c</w:t>
      </w:r>
      <w:r w:rsidRPr="00AB147D">
        <w:rPr>
          <w:b/>
          <w:i/>
          <w:sz w:val="22"/>
          <w:szCs w:val="22"/>
          <w:lang w:eastAsia="zh-CN"/>
        </w:rPr>
        <w:t xml:space="preserve"> should be configured per SRS resource set</w:t>
      </w:r>
      <w:r>
        <w:rPr>
          <w:b/>
          <w:i/>
          <w:sz w:val="22"/>
          <w:szCs w:val="22"/>
          <w:lang w:eastAsia="zh-CN"/>
        </w:rPr>
        <w:t>.</w:t>
      </w:r>
    </w:p>
    <w:p w14:paraId="48BBBDDD" w14:textId="77777777" w:rsidR="00AB147D" w:rsidRDefault="00AB147D" w:rsidP="00AB147D">
      <w:pPr>
        <w:ind w:firstLine="284"/>
        <w:jc w:val="both"/>
        <w:rPr>
          <w:b/>
          <w:i/>
          <w:sz w:val="22"/>
          <w:szCs w:val="22"/>
          <w:lang w:eastAsia="zh-CN"/>
        </w:rPr>
      </w:pPr>
      <w:r>
        <w:rPr>
          <w:b/>
          <w:i/>
          <w:sz w:val="22"/>
          <w:szCs w:val="22"/>
          <w:lang w:eastAsia="zh-CN"/>
        </w:rPr>
        <w:t>Proposal 3: For SRS, it should be supported that k1 is optional and when k1 is not indicated the cell-level RSRP should be used for pathloss estimation.</w:t>
      </w:r>
    </w:p>
    <w:p w14:paraId="7435D4B1" w14:textId="77777777" w:rsidR="000D6A13" w:rsidRDefault="000D6A13" w:rsidP="000D6A13">
      <w:pPr>
        <w:ind w:firstLine="284"/>
        <w:jc w:val="both"/>
        <w:rPr>
          <w:b/>
          <w:i/>
          <w:sz w:val="22"/>
          <w:szCs w:val="22"/>
          <w:lang w:eastAsia="zh-CN"/>
        </w:rPr>
      </w:pPr>
      <w:r>
        <w:rPr>
          <w:b/>
          <w:i/>
          <w:sz w:val="22"/>
          <w:szCs w:val="22"/>
          <w:lang w:eastAsia="zh-CN"/>
        </w:rPr>
        <w:t xml:space="preserve">Proposal 4: </w:t>
      </w:r>
      <w:r w:rsidRPr="00484B20">
        <w:rPr>
          <w:i/>
          <w:iCs/>
          <w:sz w:val="22"/>
          <w:szCs w:val="22"/>
        </w:rPr>
        <w:t>M</w:t>
      </w:r>
      <w:r w:rsidRPr="00484B20">
        <w:rPr>
          <w:i/>
          <w:sz w:val="22"/>
          <w:szCs w:val="22"/>
          <w:vertAlign w:val="subscript"/>
        </w:rPr>
        <w:t>PUCCH,c</w:t>
      </w:r>
      <w:r w:rsidRPr="00484B20">
        <w:rPr>
          <w:i/>
          <w:sz w:val="22"/>
          <w:szCs w:val="22"/>
        </w:rPr>
        <w:t>(</w:t>
      </w:r>
      <w:r w:rsidRPr="00484B20">
        <w:rPr>
          <w:i/>
          <w:iCs/>
          <w:sz w:val="22"/>
          <w:szCs w:val="22"/>
        </w:rPr>
        <w:t>i</w:t>
      </w:r>
      <w:r w:rsidRPr="00484B20">
        <w:rPr>
          <w:i/>
          <w:sz w:val="22"/>
          <w:szCs w:val="22"/>
        </w:rPr>
        <w:t>)</w:t>
      </w:r>
      <w:r>
        <w:rPr>
          <w:i/>
          <w:sz w:val="22"/>
          <w:szCs w:val="22"/>
        </w:rPr>
        <w:t xml:space="preserve"> </w:t>
      </w:r>
      <w:r>
        <w:rPr>
          <w:b/>
          <w:i/>
          <w:sz w:val="22"/>
          <w:szCs w:val="22"/>
          <w:lang w:eastAsia="zh-CN"/>
        </w:rPr>
        <w:t xml:space="preserve">is kept separately from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Pr>
          <w:b/>
          <w:i/>
          <w:sz w:val="22"/>
          <w:szCs w:val="22"/>
          <w:lang w:eastAsia="zh-CN"/>
        </w:rPr>
        <w:t xml:space="preserve"> in the equation for PUCCH power control to adjust the transmit power in accordance to PUCCH bandwidth.</w:t>
      </w:r>
    </w:p>
    <w:p w14:paraId="257989FB" w14:textId="7DD181FE" w:rsidR="000D6A13" w:rsidRPr="00E442DF" w:rsidRDefault="000D6A13" w:rsidP="00AB147D">
      <w:pPr>
        <w:ind w:firstLine="284"/>
        <w:jc w:val="both"/>
        <w:rPr>
          <w:b/>
          <w:i/>
          <w:sz w:val="22"/>
          <w:szCs w:val="22"/>
          <w:lang w:eastAsia="zh-CN"/>
        </w:rPr>
      </w:pPr>
      <w:r>
        <w:rPr>
          <w:b/>
          <w:i/>
          <w:sz w:val="22"/>
          <w:szCs w:val="22"/>
          <w:lang w:eastAsia="zh-CN"/>
        </w:rPr>
        <w:t xml:space="preserve">Proposal 5: </w:t>
      </w:r>
      <w:r w:rsidRPr="00484B20">
        <w:rPr>
          <w:i/>
          <w:sz w:val="22"/>
          <w:szCs w:val="22"/>
          <w:lang w:val="el-GR"/>
        </w:rPr>
        <w:t>Δ</w:t>
      </w:r>
      <w:r w:rsidRPr="00484B20">
        <w:rPr>
          <w:rFonts w:hint="eastAsia"/>
          <w:i/>
          <w:sz w:val="22"/>
          <w:szCs w:val="22"/>
          <w:vertAlign w:val="subscript"/>
          <w:lang w:val="el-GR"/>
        </w:rPr>
        <w:t>PUCCH_</w:t>
      </w:r>
      <w:r w:rsidRPr="00484B20">
        <w:rPr>
          <w:i/>
          <w:sz w:val="22"/>
          <w:szCs w:val="22"/>
          <w:vertAlign w:val="subscript"/>
        </w:rPr>
        <w:t>TF,c</w:t>
      </w:r>
      <w:r w:rsidRPr="00484B20">
        <w:rPr>
          <w:i/>
          <w:sz w:val="22"/>
          <w:szCs w:val="22"/>
        </w:rPr>
        <w:t>(</w:t>
      </w:r>
      <w:r w:rsidRPr="00484B20">
        <w:rPr>
          <w:i/>
          <w:iCs/>
          <w:sz w:val="22"/>
          <w:szCs w:val="22"/>
        </w:rPr>
        <w:t>i</w:t>
      </w:r>
      <w:r w:rsidRPr="00484B20">
        <w:rPr>
          <w:i/>
          <w:sz w:val="22"/>
          <w:szCs w:val="22"/>
        </w:rPr>
        <w:t>)</w:t>
      </w:r>
      <w:r>
        <w:rPr>
          <w:b/>
          <w:i/>
          <w:sz w:val="22"/>
          <w:szCs w:val="22"/>
          <w:lang w:eastAsia="zh-CN"/>
        </w:rPr>
        <w:t xml:space="preserve"> is defined as </w:t>
      </w:r>
      <w:r w:rsidRPr="00010843">
        <w:rPr>
          <w:position w:val="-12"/>
        </w:rPr>
        <w:object w:dxaOrig="2180" w:dyaOrig="380" w14:anchorId="11869CB0">
          <v:shape id="_x0000_i1030" type="#_x0000_t75" style="width:94.8pt;height:16.2pt" o:ole="">
            <v:imagedata r:id="rId20" o:title=""/>
          </v:shape>
          <o:OLEObject Type="Embed" ProgID="Equation.3" ShapeID="_x0000_i1030" DrawAspect="Content" ObjectID="_1572420178" r:id="rId22"/>
        </w:object>
      </w:r>
      <w:r>
        <w:t xml:space="preserve">, </w:t>
      </w:r>
      <w:r>
        <w:rPr>
          <w:b/>
          <w:i/>
          <w:sz w:val="22"/>
          <w:szCs w:val="22"/>
          <w:lang w:eastAsia="zh-CN"/>
        </w:rPr>
        <w:t>taking the definition in LTE PUCCH power control as baseline.</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7973641" w14:textId="441A64AA" w:rsidR="00AB4E88" w:rsidRPr="00541B43" w:rsidRDefault="00C07733" w:rsidP="00293D9F">
      <w:pPr>
        <w:numPr>
          <w:ilvl w:val="0"/>
          <w:numId w:val="2"/>
        </w:numPr>
        <w:rPr>
          <w:lang w:val="en-US"/>
        </w:rPr>
      </w:pPr>
      <w:r w:rsidRPr="00541B43">
        <w:rPr>
          <w:sz w:val="22"/>
          <w:szCs w:val="22"/>
          <w:lang w:val="en-US" w:eastAsia="zh-CN"/>
        </w:rPr>
        <w:t xml:space="preserve">Chairman Notes RAN1 </w:t>
      </w:r>
      <w:r w:rsidR="00AB147D" w:rsidRPr="00541B43">
        <w:rPr>
          <w:sz w:val="22"/>
          <w:szCs w:val="22"/>
          <w:lang w:val="en-US" w:eastAsia="zh-CN"/>
        </w:rPr>
        <w:t>#90b</w:t>
      </w:r>
      <w:r w:rsidR="00541B43">
        <w:rPr>
          <w:sz w:val="22"/>
          <w:szCs w:val="22"/>
          <w:lang w:val="en-US" w:eastAsia="zh-CN"/>
        </w:rPr>
        <w:t>.</w:t>
      </w:r>
    </w:p>
    <w:sectPr w:rsidR="00AB4E88" w:rsidRPr="00541B43"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AA8CE" w14:textId="77777777" w:rsidR="003C3EBF" w:rsidRDefault="003C3EBF">
      <w:r>
        <w:separator/>
      </w:r>
    </w:p>
  </w:endnote>
  <w:endnote w:type="continuationSeparator" w:id="0">
    <w:p w14:paraId="5A385D5B" w14:textId="77777777" w:rsidR="003C3EBF" w:rsidRDefault="003C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92A10" w14:textId="77777777" w:rsidR="003C3EBF" w:rsidRDefault="003C3EBF">
      <w:r>
        <w:separator/>
      </w:r>
    </w:p>
  </w:footnote>
  <w:footnote w:type="continuationSeparator" w:id="0">
    <w:p w14:paraId="23A53B3D" w14:textId="77777777" w:rsidR="003C3EBF" w:rsidRDefault="003C3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648"/>
        </w:tabs>
        <w:ind w:left="648" w:hanging="360"/>
      </w:pPr>
      <w:rPr>
        <w:rFonts w:ascii="Arial" w:hAnsi="Arial" w:hint="default"/>
      </w:rPr>
    </w:lvl>
    <w:lvl w:ilvl="1" w:tplc="1AFA32A2">
      <w:start w:val="1"/>
      <w:numFmt w:val="bullet"/>
      <w:lvlText w:val="•"/>
      <w:lvlJc w:val="left"/>
      <w:pPr>
        <w:tabs>
          <w:tab w:val="num" w:pos="1368"/>
        </w:tabs>
        <w:ind w:left="1368" w:hanging="360"/>
      </w:pPr>
      <w:rPr>
        <w:rFonts w:ascii="Arial" w:hAnsi="Arial" w:hint="default"/>
      </w:rPr>
    </w:lvl>
    <w:lvl w:ilvl="2" w:tplc="E9C6F43A">
      <w:numFmt w:val="bullet"/>
      <w:lvlText w:val="•"/>
      <w:lvlJc w:val="left"/>
      <w:pPr>
        <w:tabs>
          <w:tab w:val="num" w:pos="2088"/>
        </w:tabs>
        <w:ind w:left="2088" w:hanging="360"/>
      </w:pPr>
      <w:rPr>
        <w:rFonts w:ascii="Arial" w:hAnsi="Arial" w:hint="default"/>
      </w:rPr>
    </w:lvl>
    <w:lvl w:ilvl="3" w:tplc="F23A5BE4" w:tentative="1">
      <w:start w:val="1"/>
      <w:numFmt w:val="bullet"/>
      <w:lvlText w:val="•"/>
      <w:lvlJc w:val="left"/>
      <w:pPr>
        <w:tabs>
          <w:tab w:val="num" w:pos="2808"/>
        </w:tabs>
        <w:ind w:left="2808" w:hanging="360"/>
      </w:pPr>
      <w:rPr>
        <w:rFonts w:ascii="Arial" w:hAnsi="Arial" w:hint="default"/>
      </w:rPr>
    </w:lvl>
    <w:lvl w:ilvl="4" w:tplc="C7409516" w:tentative="1">
      <w:start w:val="1"/>
      <w:numFmt w:val="bullet"/>
      <w:lvlText w:val="•"/>
      <w:lvlJc w:val="left"/>
      <w:pPr>
        <w:tabs>
          <w:tab w:val="num" w:pos="3528"/>
        </w:tabs>
        <w:ind w:left="3528" w:hanging="360"/>
      </w:pPr>
      <w:rPr>
        <w:rFonts w:ascii="Arial" w:hAnsi="Arial" w:hint="default"/>
      </w:rPr>
    </w:lvl>
    <w:lvl w:ilvl="5" w:tplc="D1AC458C" w:tentative="1">
      <w:start w:val="1"/>
      <w:numFmt w:val="bullet"/>
      <w:lvlText w:val="•"/>
      <w:lvlJc w:val="left"/>
      <w:pPr>
        <w:tabs>
          <w:tab w:val="num" w:pos="4248"/>
        </w:tabs>
        <w:ind w:left="4248" w:hanging="360"/>
      </w:pPr>
      <w:rPr>
        <w:rFonts w:ascii="Arial" w:hAnsi="Arial" w:hint="default"/>
      </w:rPr>
    </w:lvl>
    <w:lvl w:ilvl="6" w:tplc="9AF2E28C" w:tentative="1">
      <w:start w:val="1"/>
      <w:numFmt w:val="bullet"/>
      <w:lvlText w:val="•"/>
      <w:lvlJc w:val="left"/>
      <w:pPr>
        <w:tabs>
          <w:tab w:val="num" w:pos="4968"/>
        </w:tabs>
        <w:ind w:left="4968" w:hanging="360"/>
      </w:pPr>
      <w:rPr>
        <w:rFonts w:ascii="Arial" w:hAnsi="Arial" w:hint="default"/>
      </w:rPr>
    </w:lvl>
    <w:lvl w:ilvl="7" w:tplc="C672A59A" w:tentative="1">
      <w:start w:val="1"/>
      <w:numFmt w:val="bullet"/>
      <w:lvlText w:val="•"/>
      <w:lvlJc w:val="left"/>
      <w:pPr>
        <w:tabs>
          <w:tab w:val="num" w:pos="5688"/>
        </w:tabs>
        <w:ind w:left="5688" w:hanging="360"/>
      </w:pPr>
      <w:rPr>
        <w:rFonts w:ascii="Arial" w:hAnsi="Arial" w:hint="default"/>
      </w:rPr>
    </w:lvl>
    <w:lvl w:ilvl="8" w:tplc="B5C28C8A" w:tentative="1">
      <w:start w:val="1"/>
      <w:numFmt w:val="bullet"/>
      <w:lvlText w:val="•"/>
      <w:lvlJc w:val="left"/>
      <w:pPr>
        <w:tabs>
          <w:tab w:val="num" w:pos="6408"/>
        </w:tabs>
        <w:ind w:left="6408" w:hanging="360"/>
      </w:pPr>
      <w:rPr>
        <w:rFonts w:ascii="Arial" w:hAnsi="Arial" w:hint="default"/>
      </w:rPr>
    </w:lvl>
  </w:abstractNum>
  <w:abstractNum w:abstractNumId="10"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D623CA"/>
    <w:multiLevelType w:val="hybridMultilevel"/>
    <w:tmpl w:val="1DCCA51C"/>
    <w:lvl w:ilvl="0" w:tplc="04090001">
      <w:start w:val="1"/>
      <w:numFmt w:val="bullet"/>
      <w:lvlText w:val=""/>
      <w:lvlJc w:val="left"/>
      <w:pPr>
        <w:ind w:left="0" w:hanging="420"/>
      </w:pPr>
      <w:rPr>
        <w:rFonts w:ascii="Symbol" w:hAnsi="Symbol"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EFFE7198">
      <w:numFmt w:val="bullet"/>
      <w:lvlText w:val="-"/>
      <w:lvlJc w:val="left"/>
      <w:pPr>
        <w:ind w:left="1260" w:hanging="420"/>
      </w:pPr>
      <w:rPr>
        <w:rFonts w:ascii="Times" w:eastAsia="Batang" w:hAnsi="Times" w:cs="Time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0" w15:restartNumberingAfterBreak="0">
    <w:nsid w:val="7FBD47A7"/>
    <w:multiLevelType w:val="hybridMultilevel"/>
    <w:tmpl w:val="2FD8C7C8"/>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3"/>
  </w:num>
  <w:num w:numId="3">
    <w:abstractNumId w:val="38"/>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4"/>
  </w:num>
  <w:num w:numId="7">
    <w:abstractNumId w:val="31"/>
  </w:num>
  <w:num w:numId="8">
    <w:abstractNumId w:val="20"/>
  </w:num>
  <w:num w:numId="9">
    <w:abstractNumId w:val="7"/>
  </w:num>
  <w:num w:numId="10">
    <w:abstractNumId w:val="6"/>
  </w:num>
  <w:num w:numId="11">
    <w:abstractNumId w:val="25"/>
  </w:num>
  <w:num w:numId="12">
    <w:abstractNumId w:val="11"/>
  </w:num>
  <w:num w:numId="13">
    <w:abstractNumId w:val="21"/>
  </w:num>
  <w:num w:numId="14">
    <w:abstractNumId w:val="24"/>
  </w:num>
  <w:num w:numId="15">
    <w:abstractNumId w:val="26"/>
  </w:num>
  <w:num w:numId="16">
    <w:abstractNumId w:val="35"/>
  </w:num>
  <w:num w:numId="17">
    <w:abstractNumId w:val="33"/>
  </w:num>
  <w:num w:numId="18">
    <w:abstractNumId w:val="5"/>
  </w:num>
  <w:num w:numId="19">
    <w:abstractNumId w:val="19"/>
  </w:num>
  <w:num w:numId="20">
    <w:abstractNumId w:val="36"/>
  </w:num>
  <w:num w:numId="21">
    <w:abstractNumId w:val="29"/>
  </w:num>
  <w:num w:numId="22">
    <w:abstractNumId w:val="22"/>
  </w:num>
  <w:num w:numId="23">
    <w:abstractNumId w:val="1"/>
  </w:num>
  <w:num w:numId="24">
    <w:abstractNumId w:val="4"/>
  </w:num>
  <w:num w:numId="25">
    <w:abstractNumId w:val="40"/>
  </w:num>
  <w:num w:numId="26">
    <w:abstractNumId w:val="9"/>
  </w:num>
  <w:num w:numId="27">
    <w:abstractNumId w:val="37"/>
  </w:num>
  <w:num w:numId="28">
    <w:abstractNumId w:val="10"/>
  </w:num>
  <w:num w:numId="29">
    <w:abstractNumId w:val="14"/>
  </w:num>
  <w:num w:numId="30">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5"/>
  </w:num>
  <w:num w:numId="33">
    <w:abstractNumId w:val="17"/>
  </w:num>
  <w:num w:numId="34">
    <w:abstractNumId w:val="3"/>
  </w:num>
  <w:num w:numId="35">
    <w:abstractNumId w:val="27"/>
  </w:num>
  <w:num w:numId="36">
    <w:abstractNumId w:val="32"/>
  </w:num>
  <w:num w:numId="37">
    <w:abstractNumId w:val="16"/>
  </w:num>
  <w:num w:numId="38">
    <w:abstractNumId w:val="30"/>
  </w:num>
  <w:num w:numId="39">
    <w:abstractNumId w:val="28"/>
  </w:num>
  <w:num w:numId="4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882"/>
    <w:rsid w:val="00001FC3"/>
    <w:rsid w:val="00002375"/>
    <w:rsid w:val="00002459"/>
    <w:rsid w:val="000029A6"/>
    <w:rsid w:val="00003131"/>
    <w:rsid w:val="00003772"/>
    <w:rsid w:val="000037FB"/>
    <w:rsid w:val="00003D91"/>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4F5"/>
    <w:rsid w:val="00007500"/>
    <w:rsid w:val="00007605"/>
    <w:rsid w:val="000077B5"/>
    <w:rsid w:val="0000792C"/>
    <w:rsid w:val="00007CEF"/>
    <w:rsid w:val="0001004F"/>
    <w:rsid w:val="000101EF"/>
    <w:rsid w:val="00010843"/>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E1"/>
    <w:rsid w:val="000300FE"/>
    <w:rsid w:val="00030365"/>
    <w:rsid w:val="00030634"/>
    <w:rsid w:val="00030766"/>
    <w:rsid w:val="00030ED5"/>
    <w:rsid w:val="00030F74"/>
    <w:rsid w:val="00031242"/>
    <w:rsid w:val="00031C40"/>
    <w:rsid w:val="00031EDD"/>
    <w:rsid w:val="00032043"/>
    <w:rsid w:val="000321DC"/>
    <w:rsid w:val="00032A64"/>
    <w:rsid w:val="000334D2"/>
    <w:rsid w:val="000334E0"/>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2F2"/>
    <w:rsid w:val="000453F6"/>
    <w:rsid w:val="00045D60"/>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0FC"/>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F7D"/>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028"/>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11A"/>
    <w:rsid w:val="000A1AD3"/>
    <w:rsid w:val="000A1B13"/>
    <w:rsid w:val="000A1D49"/>
    <w:rsid w:val="000A23B7"/>
    <w:rsid w:val="000A2D70"/>
    <w:rsid w:val="000A2E05"/>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3F"/>
    <w:rsid w:val="000A6CFE"/>
    <w:rsid w:val="000A6E10"/>
    <w:rsid w:val="000A6FDD"/>
    <w:rsid w:val="000A7C88"/>
    <w:rsid w:val="000A7E17"/>
    <w:rsid w:val="000B02C2"/>
    <w:rsid w:val="000B081C"/>
    <w:rsid w:val="000B10AB"/>
    <w:rsid w:val="000B17A1"/>
    <w:rsid w:val="000B1CD3"/>
    <w:rsid w:val="000B2351"/>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29F"/>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8B3"/>
    <w:rsid w:val="000D2AE0"/>
    <w:rsid w:val="000D2EA5"/>
    <w:rsid w:val="000D35D4"/>
    <w:rsid w:val="000D362A"/>
    <w:rsid w:val="000D37FA"/>
    <w:rsid w:val="000D3A6C"/>
    <w:rsid w:val="000D4020"/>
    <w:rsid w:val="000D4324"/>
    <w:rsid w:val="000D4333"/>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A13"/>
    <w:rsid w:val="000D6AD1"/>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A6A"/>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D1"/>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1CC8"/>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E6"/>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4F2"/>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7C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AFB"/>
    <w:rsid w:val="00126C38"/>
    <w:rsid w:val="00126C3C"/>
    <w:rsid w:val="00126CE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8A5"/>
    <w:rsid w:val="0014491B"/>
    <w:rsid w:val="00144B3F"/>
    <w:rsid w:val="00144E04"/>
    <w:rsid w:val="001454C4"/>
    <w:rsid w:val="00146129"/>
    <w:rsid w:val="0014624C"/>
    <w:rsid w:val="00146377"/>
    <w:rsid w:val="0014652F"/>
    <w:rsid w:val="001466F4"/>
    <w:rsid w:val="0014689C"/>
    <w:rsid w:val="00146BC8"/>
    <w:rsid w:val="00146EDA"/>
    <w:rsid w:val="001471A9"/>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48"/>
    <w:rsid w:val="0016634F"/>
    <w:rsid w:val="001669F9"/>
    <w:rsid w:val="00166C22"/>
    <w:rsid w:val="0016700E"/>
    <w:rsid w:val="0016711A"/>
    <w:rsid w:val="0016764C"/>
    <w:rsid w:val="00167709"/>
    <w:rsid w:val="00167713"/>
    <w:rsid w:val="0017038C"/>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9B9"/>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A6A"/>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1810"/>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49D"/>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6"/>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197"/>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823"/>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7AE"/>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63"/>
    <w:rsid w:val="00224A9B"/>
    <w:rsid w:val="00224C25"/>
    <w:rsid w:val="00225398"/>
    <w:rsid w:val="00225FAF"/>
    <w:rsid w:val="0022657F"/>
    <w:rsid w:val="002269A7"/>
    <w:rsid w:val="00226A27"/>
    <w:rsid w:val="00226BD3"/>
    <w:rsid w:val="00226F21"/>
    <w:rsid w:val="0022735A"/>
    <w:rsid w:val="002275A8"/>
    <w:rsid w:val="00227873"/>
    <w:rsid w:val="002279D2"/>
    <w:rsid w:val="00227A3E"/>
    <w:rsid w:val="00227F9E"/>
    <w:rsid w:val="00230040"/>
    <w:rsid w:val="002300E1"/>
    <w:rsid w:val="002305EF"/>
    <w:rsid w:val="00230708"/>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3FC"/>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6E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5F4D"/>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324"/>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E4D"/>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5DC0"/>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611"/>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4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744"/>
    <w:rsid w:val="0030327E"/>
    <w:rsid w:val="0030361B"/>
    <w:rsid w:val="00303FB7"/>
    <w:rsid w:val="00304549"/>
    <w:rsid w:val="0030469C"/>
    <w:rsid w:val="00304AC5"/>
    <w:rsid w:val="00304FCA"/>
    <w:rsid w:val="00305E8E"/>
    <w:rsid w:val="003065FB"/>
    <w:rsid w:val="0030663B"/>
    <w:rsid w:val="00306E33"/>
    <w:rsid w:val="00306ECF"/>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C3E"/>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3B0"/>
    <w:rsid w:val="00343752"/>
    <w:rsid w:val="00343C24"/>
    <w:rsid w:val="00343F02"/>
    <w:rsid w:val="00344725"/>
    <w:rsid w:val="00344898"/>
    <w:rsid w:val="00344C47"/>
    <w:rsid w:val="0034511B"/>
    <w:rsid w:val="00345994"/>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6FCE"/>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2FFD"/>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992"/>
    <w:rsid w:val="00372A6B"/>
    <w:rsid w:val="00372F5D"/>
    <w:rsid w:val="00372FD7"/>
    <w:rsid w:val="003734F9"/>
    <w:rsid w:val="00373C10"/>
    <w:rsid w:val="00373E10"/>
    <w:rsid w:val="00373EFE"/>
    <w:rsid w:val="00373F2C"/>
    <w:rsid w:val="00373FFE"/>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77FBB"/>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BA8"/>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F07"/>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EBF"/>
    <w:rsid w:val="003C3EFE"/>
    <w:rsid w:val="003C4002"/>
    <w:rsid w:val="003C4250"/>
    <w:rsid w:val="003C4753"/>
    <w:rsid w:val="003C4952"/>
    <w:rsid w:val="003C4D16"/>
    <w:rsid w:val="003C4D8C"/>
    <w:rsid w:val="003C4F25"/>
    <w:rsid w:val="003C592E"/>
    <w:rsid w:val="003C6200"/>
    <w:rsid w:val="003C6580"/>
    <w:rsid w:val="003C685C"/>
    <w:rsid w:val="003C728E"/>
    <w:rsid w:val="003C7459"/>
    <w:rsid w:val="003C75E4"/>
    <w:rsid w:val="003C78C0"/>
    <w:rsid w:val="003C79A4"/>
    <w:rsid w:val="003D09DA"/>
    <w:rsid w:val="003D0A97"/>
    <w:rsid w:val="003D0B50"/>
    <w:rsid w:val="003D0CCB"/>
    <w:rsid w:val="003D0D75"/>
    <w:rsid w:val="003D0E68"/>
    <w:rsid w:val="003D1CFE"/>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7E5"/>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572E"/>
    <w:rsid w:val="003E5D5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AEB"/>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B87"/>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95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94A"/>
    <w:rsid w:val="00443EB0"/>
    <w:rsid w:val="00443F64"/>
    <w:rsid w:val="00444142"/>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BD5"/>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01"/>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809"/>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B20"/>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298"/>
    <w:rsid w:val="004A06D4"/>
    <w:rsid w:val="004A0814"/>
    <w:rsid w:val="004A0BA7"/>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4CCF"/>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BB7"/>
    <w:rsid w:val="004C2C4E"/>
    <w:rsid w:val="004C2F01"/>
    <w:rsid w:val="004C3012"/>
    <w:rsid w:val="004C311C"/>
    <w:rsid w:val="004C3472"/>
    <w:rsid w:val="004C34E8"/>
    <w:rsid w:val="004C380B"/>
    <w:rsid w:val="004C3C51"/>
    <w:rsid w:val="004C4384"/>
    <w:rsid w:val="004C46CB"/>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D95"/>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6E22"/>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3C7"/>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17F"/>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5E6"/>
    <w:rsid w:val="005147E7"/>
    <w:rsid w:val="00514882"/>
    <w:rsid w:val="005148FE"/>
    <w:rsid w:val="005149A2"/>
    <w:rsid w:val="00514CEE"/>
    <w:rsid w:val="005150E4"/>
    <w:rsid w:val="0051584D"/>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278B2"/>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B43"/>
    <w:rsid w:val="00541E2B"/>
    <w:rsid w:val="005424B2"/>
    <w:rsid w:val="00542F16"/>
    <w:rsid w:val="00543639"/>
    <w:rsid w:val="005436D7"/>
    <w:rsid w:val="00543703"/>
    <w:rsid w:val="005438A6"/>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6DEA"/>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285"/>
    <w:rsid w:val="005815D2"/>
    <w:rsid w:val="005818D4"/>
    <w:rsid w:val="005819D7"/>
    <w:rsid w:val="00581F00"/>
    <w:rsid w:val="00581F40"/>
    <w:rsid w:val="005829CC"/>
    <w:rsid w:val="00582E3D"/>
    <w:rsid w:val="00583147"/>
    <w:rsid w:val="00583526"/>
    <w:rsid w:val="005836D0"/>
    <w:rsid w:val="005837DA"/>
    <w:rsid w:val="00583B29"/>
    <w:rsid w:val="00583C6C"/>
    <w:rsid w:val="00583E78"/>
    <w:rsid w:val="00584496"/>
    <w:rsid w:val="00584E01"/>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F75"/>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26A"/>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897"/>
    <w:rsid w:val="005E7C06"/>
    <w:rsid w:val="005F031E"/>
    <w:rsid w:val="005F0B4C"/>
    <w:rsid w:val="005F0B53"/>
    <w:rsid w:val="005F0C46"/>
    <w:rsid w:val="005F0CCA"/>
    <w:rsid w:val="005F13A9"/>
    <w:rsid w:val="005F15BA"/>
    <w:rsid w:val="005F1E42"/>
    <w:rsid w:val="005F1FE4"/>
    <w:rsid w:val="005F2CD8"/>
    <w:rsid w:val="005F327D"/>
    <w:rsid w:val="005F369B"/>
    <w:rsid w:val="005F3F7F"/>
    <w:rsid w:val="005F401B"/>
    <w:rsid w:val="005F40E5"/>
    <w:rsid w:val="005F4364"/>
    <w:rsid w:val="005F46D9"/>
    <w:rsid w:val="005F4950"/>
    <w:rsid w:val="005F5072"/>
    <w:rsid w:val="005F509E"/>
    <w:rsid w:val="005F51DA"/>
    <w:rsid w:val="005F660A"/>
    <w:rsid w:val="005F6697"/>
    <w:rsid w:val="005F6C51"/>
    <w:rsid w:val="005F6F9C"/>
    <w:rsid w:val="005F6FFC"/>
    <w:rsid w:val="005F7504"/>
    <w:rsid w:val="005F7F11"/>
    <w:rsid w:val="006004DE"/>
    <w:rsid w:val="006008BE"/>
    <w:rsid w:val="00600D1D"/>
    <w:rsid w:val="00601072"/>
    <w:rsid w:val="0060144E"/>
    <w:rsid w:val="00601754"/>
    <w:rsid w:val="00601D4D"/>
    <w:rsid w:val="00601E39"/>
    <w:rsid w:val="00601FCD"/>
    <w:rsid w:val="00602354"/>
    <w:rsid w:val="0060254B"/>
    <w:rsid w:val="0060268D"/>
    <w:rsid w:val="006026F1"/>
    <w:rsid w:val="0060318C"/>
    <w:rsid w:val="00603648"/>
    <w:rsid w:val="006036A5"/>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8CD"/>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424"/>
    <w:rsid w:val="0062286B"/>
    <w:rsid w:val="00623427"/>
    <w:rsid w:val="00623EF3"/>
    <w:rsid w:val="0062424C"/>
    <w:rsid w:val="0062427E"/>
    <w:rsid w:val="00624AF7"/>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30"/>
    <w:rsid w:val="006401C6"/>
    <w:rsid w:val="00640207"/>
    <w:rsid w:val="00640222"/>
    <w:rsid w:val="00640529"/>
    <w:rsid w:val="006409F3"/>
    <w:rsid w:val="00641061"/>
    <w:rsid w:val="00641074"/>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923"/>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7F3"/>
    <w:rsid w:val="006529BA"/>
    <w:rsid w:val="00652BB4"/>
    <w:rsid w:val="00652BF0"/>
    <w:rsid w:val="00653273"/>
    <w:rsid w:val="00653365"/>
    <w:rsid w:val="00653E93"/>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C61"/>
    <w:rsid w:val="00657F67"/>
    <w:rsid w:val="006601F9"/>
    <w:rsid w:val="006602D1"/>
    <w:rsid w:val="006605DC"/>
    <w:rsid w:val="00661601"/>
    <w:rsid w:val="00661636"/>
    <w:rsid w:val="00661C1D"/>
    <w:rsid w:val="00661CC2"/>
    <w:rsid w:val="00662166"/>
    <w:rsid w:val="006626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4D0"/>
    <w:rsid w:val="00671C8F"/>
    <w:rsid w:val="0067222A"/>
    <w:rsid w:val="0067239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8D7"/>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3E"/>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C7B"/>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736"/>
    <w:rsid w:val="006D0A70"/>
    <w:rsid w:val="006D0AD9"/>
    <w:rsid w:val="006D0DED"/>
    <w:rsid w:val="006D0E17"/>
    <w:rsid w:val="006D164F"/>
    <w:rsid w:val="006D19ED"/>
    <w:rsid w:val="006D1A23"/>
    <w:rsid w:val="006D1F1A"/>
    <w:rsid w:val="006D21FF"/>
    <w:rsid w:val="006D2440"/>
    <w:rsid w:val="006D2627"/>
    <w:rsid w:val="006D2ED8"/>
    <w:rsid w:val="006D3027"/>
    <w:rsid w:val="006D31AF"/>
    <w:rsid w:val="006D31DD"/>
    <w:rsid w:val="006D43BD"/>
    <w:rsid w:val="006D4691"/>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C51"/>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597E"/>
    <w:rsid w:val="006E63AF"/>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FE"/>
    <w:rsid w:val="006F3B01"/>
    <w:rsid w:val="006F3BDF"/>
    <w:rsid w:val="006F4072"/>
    <w:rsid w:val="006F407D"/>
    <w:rsid w:val="006F4189"/>
    <w:rsid w:val="006F4862"/>
    <w:rsid w:val="006F4A19"/>
    <w:rsid w:val="006F4D51"/>
    <w:rsid w:val="006F557B"/>
    <w:rsid w:val="006F5B41"/>
    <w:rsid w:val="006F615B"/>
    <w:rsid w:val="006F6689"/>
    <w:rsid w:val="006F6740"/>
    <w:rsid w:val="006F746D"/>
    <w:rsid w:val="006F7A92"/>
    <w:rsid w:val="006F7C53"/>
    <w:rsid w:val="006F7E42"/>
    <w:rsid w:val="00700042"/>
    <w:rsid w:val="0070023A"/>
    <w:rsid w:val="00700704"/>
    <w:rsid w:val="00701493"/>
    <w:rsid w:val="007017EA"/>
    <w:rsid w:val="0070181F"/>
    <w:rsid w:val="0070193E"/>
    <w:rsid w:val="007019D2"/>
    <w:rsid w:val="00701B27"/>
    <w:rsid w:val="007021EE"/>
    <w:rsid w:val="00702BFC"/>
    <w:rsid w:val="00702DFC"/>
    <w:rsid w:val="007034BC"/>
    <w:rsid w:val="007035F6"/>
    <w:rsid w:val="007036E5"/>
    <w:rsid w:val="007038D5"/>
    <w:rsid w:val="007047A7"/>
    <w:rsid w:val="0070485C"/>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DA7"/>
    <w:rsid w:val="00712FDB"/>
    <w:rsid w:val="0071374D"/>
    <w:rsid w:val="00713B48"/>
    <w:rsid w:val="00713CA2"/>
    <w:rsid w:val="00713FFB"/>
    <w:rsid w:val="00714312"/>
    <w:rsid w:val="00714722"/>
    <w:rsid w:val="00714D6A"/>
    <w:rsid w:val="00715557"/>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309"/>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0AC"/>
    <w:rsid w:val="00733315"/>
    <w:rsid w:val="00733858"/>
    <w:rsid w:val="00733A74"/>
    <w:rsid w:val="00733A80"/>
    <w:rsid w:val="00733AA9"/>
    <w:rsid w:val="00733B1F"/>
    <w:rsid w:val="00733F4E"/>
    <w:rsid w:val="0073405A"/>
    <w:rsid w:val="0073497A"/>
    <w:rsid w:val="007356D0"/>
    <w:rsid w:val="0073637C"/>
    <w:rsid w:val="0073653D"/>
    <w:rsid w:val="00736801"/>
    <w:rsid w:val="00736D7B"/>
    <w:rsid w:val="007377ED"/>
    <w:rsid w:val="007379C8"/>
    <w:rsid w:val="00737DFB"/>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1E9D"/>
    <w:rsid w:val="00782266"/>
    <w:rsid w:val="007822AF"/>
    <w:rsid w:val="0078243D"/>
    <w:rsid w:val="00782B9C"/>
    <w:rsid w:val="00782D8A"/>
    <w:rsid w:val="00783315"/>
    <w:rsid w:val="007833C3"/>
    <w:rsid w:val="007835FC"/>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0D1"/>
    <w:rsid w:val="007962E1"/>
    <w:rsid w:val="0079663F"/>
    <w:rsid w:val="007968C9"/>
    <w:rsid w:val="00796F91"/>
    <w:rsid w:val="0079704A"/>
    <w:rsid w:val="00797DAA"/>
    <w:rsid w:val="00797DDD"/>
    <w:rsid w:val="00797E01"/>
    <w:rsid w:val="00797FCF"/>
    <w:rsid w:val="007A0616"/>
    <w:rsid w:val="007A0AC7"/>
    <w:rsid w:val="007A0DAC"/>
    <w:rsid w:val="007A0F46"/>
    <w:rsid w:val="007A1189"/>
    <w:rsid w:val="007A15BA"/>
    <w:rsid w:val="007A166E"/>
    <w:rsid w:val="007A19E7"/>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9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B9F"/>
    <w:rsid w:val="007E0C8C"/>
    <w:rsid w:val="007E1479"/>
    <w:rsid w:val="007E152B"/>
    <w:rsid w:val="007E191F"/>
    <w:rsid w:val="007E1A55"/>
    <w:rsid w:val="007E1CB1"/>
    <w:rsid w:val="007E201B"/>
    <w:rsid w:val="007E2146"/>
    <w:rsid w:val="007E2B64"/>
    <w:rsid w:val="007E3383"/>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6FD"/>
    <w:rsid w:val="007F0B77"/>
    <w:rsid w:val="007F0DD3"/>
    <w:rsid w:val="007F14D7"/>
    <w:rsid w:val="007F18C0"/>
    <w:rsid w:val="007F1E6C"/>
    <w:rsid w:val="007F1F12"/>
    <w:rsid w:val="007F22A5"/>
    <w:rsid w:val="007F2DBB"/>
    <w:rsid w:val="007F2ED4"/>
    <w:rsid w:val="007F300F"/>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6FC"/>
    <w:rsid w:val="00802841"/>
    <w:rsid w:val="00802D77"/>
    <w:rsid w:val="00803937"/>
    <w:rsid w:val="00803A19"/>
    <w:rsid w:val="00803E2E"/>
    <w:rsid w:val="00803FAA"/>
    <w:rsid w:val="008041E1"/>
    <w:rsid w:val="00804867"/>
    <w:rsid w:val="00804B2F"/>
    <w:rsid w:val="00804FFC"/>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37E"/>
    <w:rsid w:val="00826939"/>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4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1"/>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736"/>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2B3"/>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4C9A"/>
    <w:rsid w:val="0088579F"/>
    <w:rsid w:val="0088599D"/>
    <w:rsid w:val="00885D5D"/>
    <w:rsid w:val="00885F46"/>
    <w:rsid w:val="00886116"/>
    <w:rsid w:val="00886211"/>
    <w:rsid w:val="0088651F"/>
    <w:rsid w:val="00886C56"/>
    <w:rsid w:val="00886D72"/>
    <w:rsid w:val="00887771"/>
    <w:rsid w:val="00887A19"/>
    <w:rsid w:val="0089035C"/>
    <w:rsid w:val="00890759"/>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1FE"/>
    <w:rsid w:val="0089654E"/>
    <w:rsid w:val="00896A6F"/>
    <w:rsid w:val="00896D10"/>
    <w:rsid w:val="00896DF5"/>
    <w:rsid w:val="008973CD"/>
    <w:rsid w:val="00897EFC"/>
    <w:rsid w:val="008A0173"/>
    <w:rsid w:val="008A0217"/>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008"/>
    <w:rsid w:val="008C2426"/>
    <w:rsid w:val="008C2453"/>
    <w:rsid w:val="008C26B4"/>
    <w:rsid w:val="008C28BA"/>
    <w:rsid w:val="008C3240"/>
    <w:rsid w:val="008C3519"/>
    <w:rsid w:val="008C39F9"/>
    <w:rsid w:val="008C4188"/>
    <w:rsid w:val="008C4514"/>
    <w:rsid w:val="008C4B47"/>
    <w:rsid w:val="008C4D39"/>
    <w:rsid w:val="008C4D96"/>
    <w:rsid w:val="008C4FE4"/>
    <w:rsid w:val="008C550E"/>
    <w:rsid w:val="008C59D5"/>
    <w:rsid w:val="008C5B10"/>
    <w:rsid w:val="008C6C7A"/>
    <w:rsid w:val="008C6F4F"/>
    <w:rsid w:val="008C70B1"/>
    <w:rsid w:val="008C74CC"/>
    <w:rsid w:val="008C7F77"/>
    <w:rsid w:val="008D008C"/>
    <w:rsid w:val="008D02CB"/>
    <w:rsid w:val="008D0459"/>
    <w:rsid w:val="008D0525"/>
    <w:rsid w:val="008D05D2"/>
    <w:rsid w:val="008D0B9F"/>
    <w:rsid w:val="008D13DC"/>
    <w:rsid w:val="008D149D"/>
    <w:rsid w:val="008D1E23"/>
    <w:rsid w:val="008D2461"/>
    <w:rsid w:val="008D27B6"/>
    <w:rsid w:val="008D3208"/>
    <w:rsid w:val="008D3B19"/>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C7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A3A"/>
    <w:rsid w:val="00903F59"/>
    <w:rsid w:val="0090411E"/>
    <w:rsid w:val="009043D9"/>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2A9"/>
    <w:rsid w:val="009136E4"/>
    <w:rsid w:val="009138EB"/>
    <w:rsid w:val="00913AEE"/>
    <w:rsid w:val="00913F4C"/>
    <w:rsid w:val="0091404B"/>
    <w:rsid w:val="009141A1"/>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554"/>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727"/>
    <w:rsid w:val="009509D7"/>
    <w:rsid w:val="00950B09"/>
    <w:rsid w:val="00950DD1"/>
    <w:rsid w:val="009510D2"/>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539"/>
    <w:rsid w:val="0095458B"/>
    <w:rsid w:val="009548C3"/>
    <w:rsid w:val="00954A45"/>
    <w:rsid w:val="0095506D"/>
    <w:rsid w:val="009553C4"/>
    <w:rsid w:val="009555E2"/>
    <w:rsid w:val="009557DF"/>
    <w:rsid w:val="00955A2E"/>
    <w:rsid w:val="00955CFB"/>
    <w:rsid w:val="00956101"/>
    <w:rsid w:val="00956329"/>
    <w:rsid w:val="00956526"/>
    <w:rsid w:val="00957060"/>
    <w:rsid w:val="009571E6"/>
    <w:rsid w:val="00957487"/>
    <w:rsid w:val="0095771D"/>
    <w:rsid w:val="00957D9C"/>
    <w:rsid w:val="009603AB"/>
    <w:rsid w:val="009605AC"/>
    <w:rsid w:val="009607AF"/>
    <w:rsid w:val="00960863"/>
    <w:rsid w:val="00960A88"/>
    <w:rsid w:val="00960B3F"/>
    <w:rsid w:val="00960C68"/>
    <w:rsid w:val="00960C90"/>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241"/>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3EEA"/>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522"/>
    <w:rsid w:val="009A37AC"/>
    <w:rsid w:val="009A3AB5"/>
    <w:rsid w:val="009A4C99"/>
    <w:rsid w:val="009A5004"/>
    <w:rsid w:val="009A516A"/>
    <w:rsid w:val="009A528E"/>
    <w:rsid w:val="009A6127"/>
    <w:rsid w:val="009A6320"/>
    <w:rsid w:val="009A637B"/>
    <w:rsid w:val="009A63C5"/>
    <w:rsid w:val="009A6456"/>
    <w:rsid w:val="009A6BAA"/>
    <w:rsid w:val="009A6C74"/>
    <w:rsid w:val="009A6F68"/>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DC7"/>
    <w:rsid w:val="009B7FFA"/>
    <w:rsid w:val="009C00EF"/>
    <w:rsid w:val="009C0898"/>
    <w:rsid w:val="009C0BC1"/>
    <w:rsid w:val="009C0DBE"/>
    <w:rsid w:val="009C0E79"/>
    <w:rsid w:val="009C10DF"/>
    <w:rsid w:val="009C1518"/>
    <w:rsid w:val="009C196D"/>
    <w:rsid w:val="009C1A35"/>
    <w:rsid w:val="009C1D4B"/>
    <w:rsid w:val="009C1E0C"/>
    <w:rsid w:val="009C281C"/>
    <w:rsid w:val="009C29E0"/>
    <w:rsid w:val="009C31B7"/>
    <w:rsid w:val="009C3A87"/>
    <w:rsid w:val="009C3D88"/>
    <w:rsid w:val="009C3EEC"/>
    <w:rsid w:val="009C4074"/>
    <w:rsid w:val="009C4AC0"/>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20"/>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000"/>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3A7F"/>
    <w:rsid w:val="00A040C4"/>
    <w:rsid w:val="00A04541"/>
    <w:rsid w:val="00A047BB"/>
    <w:rsid w:val="00A04846"/>
    <w:rsid w:val="00A04A92"/>
    <w:rsid w:val="00A04F19"/>
    <w:rsid w:val="00A05483"/>
    <w:rsid w:val="00A0559E"/>
    <w:rsid w:val="00A05A1F"/>
    <w:rsid w:val="00A05A70"/>
    <w:rsid w:val="00A05BA9"/>
    <w:rsid w:val="00A05DFF"/>
    <w:rsid w:val="00A05E09"/>
    <w:rsid w:val="00A05FF8"/>
    <w:rsid w:val="00A06F57"/>
    <w:rsid w:val="00A07443"/>
    <w:rsid w:val="00A07654"/>
    <w:rsid w:val="00A07B16"/>
    <w:rsid w:val="00A07CA2"/>
    <w:rsid w:val="00A07EA6"/>
    <w:rsid w:val="00A101CF"/>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7D2"/>
    <w:rsid w:val="00A218AE"/>
    <w:rsid w:val="00A21A9D"/>
    <w:rsid w:val="00A21AAA"/>
    <w:rsid w:val="00A21ABC"/>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09"/>
    <w:rsid w:val="00A261E4"/>
    <w:rsid w:val="00A26200"/>
    <w:rsid w:val="00A26337"/>
    <w:rsid w:val="00A26883"/>
    <w:rsid w:val="00A26D60"/>
    <w:rsid w:val="00A26E54"/>
    <w:rsid w:val="00A26EE0"/>
    <w:rsid w:val="00A27C39"/>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5EBC"/>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371"/>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E36"/>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9F5"/>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92E"/>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47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4E8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BB3"/>
    <w:rsid w:val="00AC28A9"/>
    <w:rsid w:val="00AC2D4E"/>
    <w:rsid w:val="00AC2DA4"/>
    <w:rsid w:val="00AC3084"/>
    <w:rsid w:val="00AC31B8"/>
    <w:rsid w:val="00AC3431"/>
    <w:rsid w:val="00AC3657"/>
    <w:rsid w:val="00AC37AD"/>
    <w:rsid w:val="00AC38E9"/>
    <w:rsid w:val="00AC4590"/>
    <w:rsid w:val="00AC45D6"/>
    <w:rsid w:val="00AC4676"/>
    <w:rsid w:val="00AC4D53"/>
    <w:rsid w:val="00AC4E2E"/>
    <w:rsid w:val="00AC5497"/>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3D12"/>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AA9"/>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C70"/>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ED7"/>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A0B"/>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9EC"/>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A1F"/>
    <w:rsid w:val="00B60DF7"/>
    <w:rsid w:val="00B60E6E"/>
    <w:rsid w:val="00B6184F"/>
    <w:rsid w:val="00B619AF"/>
    <w:rsid w:val="00B61B85"/>
    <w:rsid w:val="00B61CFF"/>
    <w:rsid w:val="00B61EFA"/>
    <w:rsid w:val="00B61F53"/>
    <w:rsid w:val="00B61F70"/>
    <w:rsid w:val="00B62295"/>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343"/>
    <w:rsid w:val="00B664EC"/>
    <w:rsid w:val="00B66758"/>
    <w:rsid w:val="00B66801"/>
    <w:rsid w:val="00B66EB6"/>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816"/>
    <w:rsid w:val="00B741DB"/>
    <w:rsid w:val="00B74570"/>
    <w:rsid w:val="00B74572"/>
    <w:rsid w:val="00B74A0D"/>
    <w:rsid w:val="00B74ADD"/>
    <w:rsid w:val="00B74EC0"/>
    <w:rsid w:val="00B75667"/>
    <w:rsid w:val="00B758C6"/>
    <w:rsid w:val="00B75ED2"/>
    <w:rsid w:val="00B76727"/>
    <w:rsid w:val="00B76A10"/>
    <w:rsid w:val="00B76B72"/>
    <w:rsid w:val="00B76CD5"/>
    <w:rsid w:val="00B77062"/>
    <w:rsid w:val="00B7709F"/>
    <w:rsid w:val="00B774CC"/>
    <w:rsid w:val="00B775D8"/>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085"/>
    <w:rsid w:val="00B87211"/>
    <w:rsid w:val="00B872BD"/>
    <w:rsid w:val="00B874FB"/>
    <w:rsid w:val="00B8769E"/>
    <w:rsid w:val="00B9031C"/>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A6D"/>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1EB"/>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788"/>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7E4"/>
    <w:rsid w:val="00BC783B"/>
    <w:rsid w:val="00BC7A42"/>
    <w:rsid w:val="00BD013E"/>
    <w:rsid w:val="00BD0238"/>
    <w:rsid w:val="00BD082C"/>
    <w:rsid w:val="00BD0FC4"/>
    <w:rsid w:val="00BD140B"/>
    <w:rsid w:val="00BD1624"/>
    <w:rsid w:val="00BD1D65"/>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66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B2F"/>
    <w:rsid w:val="00BE60DC"/>
    <w:rsid w:val="00BE6149"/>
    <w:rsid w:val="00BE65B3"/>
    <w:rsid w:val="00BE689B"/>
    <w:rsid w:val="00BE6D82"/>
    <w:rsid w:val="00BE6E24"/>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260"/>
    <w:rsid w:val="00C07733"/>
    <w:rsid w:val="00C07A6C"/>
    <w:rsid w:val="00C07AE3"/>
    <w:rsid w:val="00C07AE4"/>
    <w:rsid w:val="00C07C81"/>
    <w:rsid w:val="00C07D3E"/>
    <w:rsid w:val="00C10599"/>
    <w:rsid w:val="00C105E5"/>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D1"/>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F37"/>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4F4C"/>
    <w:rsid w:val="00C3566B"/>
    <w:rsid w:val="00C35A42"/>
    <w:rsid w:val="00C35B23"/>
    <w:rsid w:val="00C35D4F"/>
    <w:rsid w:val="00C360F9"/>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770"/>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08CE"/>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37F0"/>
    <w:rsid w:val="00C6419F"/>
    <w:rsid w:val="00C64376"/>
    <w:rsid w:val="00C64626"/>
    <w:rsid w:val="00C64849"/>
    <w:rsid w:val="00C64EDC"/>
    <w:rsid w:val="00C654C4"/>
    <w:rsid w:val="00C655EA"/>
    <w:rsid w:val="00C656EC"/>
    <w:rsid w:val="00C65C31"/>
    <w:rsid w:val="00C65D24"/>
    <w:rsid w:val="00C65F58"/>
    <w:rsid w:val="00C66571"/>
    <w:rsid w:val="00C666DB"/>
    <w:rsid w:val="00C667F6"/>
    <w:rsid w:val="00C66A25"/>
    <w:rsid w:val="00C66AC7"/>
    <w:rsid w:val="00C66B89"/>
    <w:rsid w:val="00C66C34"/>
    <w:rsid w:val="00C67231"/>
    <w:rsid w:val="00C67294"/>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27B"/>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12"/>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A36"/>
    <w:rsid w:val="00CA7CF7"/>
    <w:rsid w:val="00CB047F"/>
    <w:rsid w:val="00CB0C2A"/>
    <w:rsid w:val="00CB11BD"/>
    <w:rsid w:val="00CB1368"/>
    <w:rsid w:val="00CB1467"/>
    <w:rsid w:val="00CB16B2"/>
    <w:rsid w:val="00CB1D87"/>
    <w:rsid w:val="00CB1D94"/>
    <w:rsid w:val="00CB1EEC"/>
    <w:rsid w:val="00CB1F2A"/>
    <w:rsid w:val="00CB2836"/>
    <w:rsid w:val="00CB3460"/>
    <w:rsid w:val="00CB3886"/>
    <w:rsid w:val="00CB3C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62F"/>
    <w:rsid w:val="00CC3949"/>
    <w:rsid w:val="00CC3E8C"/>
    <w:rsid w:val="00CC400F"/>
    <w:rsid w:val="00CC4365"/>
    <w:rsid w:val="00CC4C5E"/>
    <w:rsid w:val="00CC4CCF"/>
    <w:rsid w:val="00CC4F58"/>
    <w:rsid w:val="00CC4FF9"/>
    <w:rsid w:val="00CC57AE"/>
    <w:rsid w:val="00CC5867"/>
    <w:rsid w:val="00CC5E0D"/>
    <w:rsid w:val="00CC606C"/>
    <w:rsid w:val="00CC686F"/>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A0C"/>
    <w:rsid w:val="00CD309B"/>
    <w:rsid w:val="00CD3122"/>
    <w:rsid w:val="00CD325D"/>
    <w:rsid w:val="00CD3D0C"/>
    <w:rsid w:val="00CD3E10"/>
    <w:rsid w:val="00CD3F09"/>
    <w:rsid w:val="00CD3FAF"/>
    <w:rsid w:val="00CD492B"/>
    <w:rsid w:val="00CD4EAB"/>
    <w:rsid w:val="00CD50EE"/>
    <w:rsid w:val="00CD5423"/>
    <w:rsid w:val="00CD5C02"/>
    <w:rsid w:val="00CD61E3"/>
    <w:rsid w:val="00CD6814"/>
    <w:rsid w:val="00CD6E0B"/>
    <w:rsid w:val="00CD787F"/>
    <w:rsid w:val="00CE024C"/>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296"/>
    <w:rsid w:val="00CE436D"/>
    <w:rsid w:val="00CE5112"/>
    <w:rsid w:val="00CE5A7F"/>
    <w:rsid w:val="00CE5E50"/>
    <w:rsid w:val="00CE697C"/>
    <w:rsid w:val="00CE698C"/>
    <w:rsid w:val="00CE69F3"/>
    <w:rsid w:val="00CE6AD5"/>
    <w:rsid w:val="00CE6E24"/>
    <w:rsid w:val="00CE76BD"/>
    <w:rsid w:val="00CE79BC"/>
    <w:rsid w:val="00CF02AC"/>
    <w:rsid w:val="00CF02DD"/>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18"/>
    <w:rsid w:val="00CF6AF3"/>
    <w:rsid w:val="00CF6C9A"/>
    <w:rsid w:val="00CF6F64"/>
    <w:rsid w:val="00CF7CCF"/>
    <w:rsid w:val="00D00522"/>
    <w:rsid w:val="00D00B22"/>
    <w:rsid w:val="00D017EE"/>
    <w:rsid w:val="00D0182B"/>
    <w:rsid w:val="00D0186E"/>
    <w:rsid w:val="00D01881"/>
    <w:rsid w:val="00D01B30"/>
    <w:rsid w:val="00D01C73"/>
    <w:rsid w:val="00D02369"/>
    <w:rsid w:val="00D0253B"/>
    <w:rsid w:val="00D02C36"/>
    <w:rsid w:val="00D02E17"/>
    <w:rsid w:val="00D0327B"/>
    <w:rsid w:val="00D03334"/>
    <w:rsid w:val="00D03CD2"/>
    <w:rsid w:val="00D04943"/>
    <w:rsid w:val="00D04FC8"/>
    <w:rsid w:val="00D0505A"/>
    <w:rsid w:val="00D05216"/>
    <w:rsid w:val="00D05393"/>
    <w:rsid w:val="00D05FD4"/>
    <w:rsid w:val="00D06088"/>
    <w:rsid w:val="00D06456"/>
    <w:rsid w:val="00D0675C"/>
    <w:rsid w:val="00D06800"/>
    <w:rsid w:val="00D06B22"/>
    <w:rsid w:val="00D06D6E"/>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DE"/>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78A"/>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AF"/>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3F"/>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1B90"/>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F36"/>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655"/>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938"/>
    <w:rsid w:val="00DA0FC0"/>
    <w:rsid w:val="00DA10AB"/>
    <w:rsid w:val="00DA1137"/>
    <w:rsid w:val="00DA1771"/>
    <w:rsid w:val="00DA1D80"/>
    <w:rsid w:val="00DA2046"/>
    <w:rsid w:val="00DA2129"/>
    <w:rsid w:val="00DA23D2"/>
    <w:rsid w:val="00DA29C4"/>
    <w:rsid w:val="00DA2CD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5F47"/>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7A"/>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B96"/>
    <w:rsid w:val="00DC65D8"/>
    <w:rsid w:val="00DC6A94"/>
    <w:rsid w:val="00DC7073"/>
    <w:rsid w:val="00DC765F"/>
    <w:rsid w:val="00DC7704"/>
    <w:rsid w:val="00DC7722"/>
    <w:rsid w:val="00DC7890"/>
    <w:rsid w:val="00DC7A85"/>
    <w:rsid w:val="00DD02C4"/>
    <w:rsid w:val="00DD0C93"/>
    <w:rsid w:val="00DD115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1BCF"/>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57D"/>
    <w:rsid w:val="00DE6A5A"/>
    <w:rsid w:val="00DE6AE9"/>
    <w:rsid w:val="00DE7012"/>
    <w:rsid w:val="00DE76D5"/>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03"/>
    <w:rsid w:val="00E015AA"/>
    <w:rsid w:val="00E019EA"/>
    <w:rsid w:val="00E028E6"/>
    <w:rsid w:val="00E02C20"/>
    <w:rsid w:val="00E032C1"/>
    <w:rsid w:val="00E039C0"/>
    <w:rsid w:val="00E03A1A"/>
    <w:rsid w:val="00E03B59"/>
    <w:rsid w:val="00E042DC"/>
    <w:rsid w:val="00E04333"/>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6EB"/>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6B1B"/>
    <w:rsid w:val="00E272C2"/>
    <w:rsid w:val="00E272FE"/>
    <w:rsid w:val="00E27373"/>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2DF"/>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06"/>
    <w:rsid w:val="00E52DCB"/>
    <w:rsid w:val="00E52F76"/>
    <w:rsid w:val="00E5315C"/>
    <w:rsid w:val="00E538E0"/>
    <w:rsid w:val="00E53EAE"/>
    <w:rsid w:val="00E548A8"/>
    <w:rsid w:val="00E54C37"/>
    <w:rsid w:val="00E54D33"/>
    <w:rsid w:val="00E556A3"/>
    <w:rsid w:val="00E55BCA"/>
    <w:rsid w:val="00E5711F"/>
    <w:rsid w:val="00E5719D"/>
    <w:rsid w:val="00E5765B"/>
    <w:rsid w:val="00E5799D"/>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5FB3"/>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42"/>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80A"/>
    <w:rsid w:val="00ED4FE6"/>
    <w:rsid w:val="00ED5122"/>
    <w:rsid w:val="00ED54F7"/>
    <w:rsid w:val="00ED58F2"/>
    <w:rsid w:val="00ED6859"/>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575"/>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ADD"/>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1C9"/>
    <w:rsid w:val="00F032DF"/>
    <w:rsid w:val="00F03300"/>
    <w:rsid w:val="00F03466"/>
    <w:rsid w:val="00F0388F"/>
    <w:rsid w:val="00F03891"/>
    <w:rsid w:val="00F044AA"/>
    <w:rsid w:val="00F04523"/>
    <w:rsid w:val="00F04551"/>
    <w:rsid w:val="00F04B22"/>
    <w:rsid w:val="00F04D51"/>
    <w:rsid w:val="00F04F3E"/>
    <w:rsid w:val="00F0522E"/>
    <w:rsid w:val="00F05B4C"/>
    <w:rsid w:val="00F05EED"/>
    <w:rsid w:val="00F06D91"/>
    <w:rsid w:val="00F06F02"/>
    <w:rsid w:val="00F07EB0"/>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0FEA"/>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C03"/>
    <w:rsid w:val="00F4125D"/>
    <w:rsid w:val="00F42910"/>
    <w:rsid w:val="00F42C2B"/>
    <w:rsid w:val="00F439C5"/>
    <w:rsid w:val="00F44833"/>
    <w:rsid w:val="00F465C1"/>
    <w:rsid w:val="00F4678D"/>
    <w:rsid w:val="00F467B0"/>
    <w:rsid w:val="00F46E40"/>
    <w:rsid w:val="00F46F8B"/>
    <w:rsid w:val="00F47132"/>
    <w:rsid w:val="00F47728"/>
    <w:rsid w:val="00F47AFE"/>
    <w:rsid w:val="00F47B62"/>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9C9"/>
    <w:rsid w:val="00F64D85"/>
    <w:rsid w:val="00F64F9F"/>
    <w:rsid w:val="00F6522A"/>
    <w:rsid w:val="00F65337"/>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1BD"/>
    <w:rsid w:val="00F74609"/>
    <w:rsid w:val="00F74664"/>
    <w:rsid w:val="00F74791"/>
    <w:rsid w:val="00F74A7A"/>
    <w:rsid w:val="00F74BD2"/>
    <w:rsid w:val="00F74C84"/>
    <w:rsid w:val="00F75549"/>
    <w:rsid w:val="00F7564B"/>
    <w:rsid w:val="00F76337"/>
    <w:rsid w:val="00F763DF"/>
    <w:rsid w:val="00F76B2E"/>
    <w:rsid w:val="00F76B74"/>
    <w:rsid w:val="00F76BF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B28"/>
    <w:rsid w:val="00FA0E7C"/>
    <w:rsid w:val="00FA1CBF"/>
    <w:rsid w:val="00FA1D8F"/>
    <w:rsid w:val="00FA1F1D"/>
    <w:rsid w:val="00FA2002"/>
    <w:rsid w:val="00FA2526"/>
    <w:rsid w:val="00FA25D5"/>
    <w:rsid w:val="00FA2AB0"/>
    <w:rsid w:val="00FA3C84"/>
    <w:rsid w:val="00FA4EDE"/>
    <w:rsid w:val="00FA50E8"/>
    <w:rsid w:val="00FA526F"/>
    <w:rsid w:val="00FA53AD"/>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4C"/>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6FEE"/>
    <w:rsid w:val="00FC7308"/>
    <w:rsid w:val="00FC7418"/>
    <w:rsid w:val="00FC7DD2"/>
    <w:rsid w:val="00FC7F93"/>
    <w:rsid w:val="00FD0C32"/>
    <w:rsid w:val="00FD10D2"/>
    <w:rsid w:val="00FD111E"/>
    <w:rsid w:val="00FD1401"/>
    <w:rsid w:val="00FD14E4"/>
    <w:rsid w:val="00FD21E5"/>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AE6"/>
    <w:rsid w:val="00FD7F6A"/>
    <w:rsid w:val="00FE04B6"/>
    <w:rsid w:val="00FE05E5"/>
    <w:rsid w:val="00FE0657"/>
    <w:rsid w:val="00FE07D8"/>
    <w:rsid w:val="00FE0A73"/>
    <w:rsid w:val="00FE20AB"/>
    <w:rsid w:val="00FE22FE"/>
    <w:rsid w:val="00FE2B7B"/>
    <w:rsid w:val="00FE306A"/>
    <w:rsid w:val="00FE3100"/>
    <w:rsid w:val="00FE3439"/>
    <w:rsid w:val="00FE35F0"/>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horttext">
    <w:name w:val="short_text"/>
    <w:basedOn w:val="DefaultParagraphFont"/>
    <w:rsid w:val="00F741BD"/>
  </w:style>
  <w:style w:type="character" w:customStyle="1" w:styleId="fontstyle01">
    <w:name w:val="fontstyle01"/>
    <w:basedOn w:val="DefaultParagraphFont"/>
    <w:rsid w:val="00802D77"/>
    <w:rPr>
      <w:rFonts w:ascii="Times New Roman" w:hAnsi="Times New Roman" w:cs="Times New Roman" w:hint="default"/>
      <w:b w:val="0"/>
      <w:bCs w:val="0"/>
      <w:i w:val="0"/>
      <w:iCs w:val="0"/>
      <w:color w:val="000000"/>
      <w:sz w:val="24"/>
      <w:szCs w:val="24"/>
    </w:rPr>
  </w:style>
  <w:style w:type="paragraph" w:customStyle="1" w:styleId="LGTdoc">
    <w:name w:val="LGTdoc_본문"/>
    <w:basedOn w:val="Normal"/>
    <w:rsid w:val="006527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RAN1text">
    <w:name w:val="RAN1 text"/>
    <w:basedOn w:val="BodyText"/>
    <w:link w:val="RAN1textChar"/>
    <w:qFormat/>
    <w:rsid w:val="00484B20"/>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484B20"/>
    <w:rPr>
      <w:rFonts w:ascii="Times New Roman" w:eastAsia="MS Mincho" w:hAnsi="Times New Roman"/>
      <w:szCs w:val="24"/>
      <w:lang w:val="x-none" w:eastAsia="x-none"/>
    </w:rPr>
  </w:style>
  <w:style w:type="paragraph" w:customStyle="1" w:styleId="RAN1tdoc">
    <w:name w:val="RAN1 tdoc"/>
    <w:basedOn w:val="Normal"/>
    <w:link w:val="RAN1tdocChar"/>
    <w:qFormat/>
    <w:rsid w:val="00484B20"/>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484B20"/>
    <w:pPr>
      <w:numPr>
        <w:numId w:val="3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rsid w:val="00484B20"/>
    <w:rPr>
      <w:rFonts w:ascii="Times" w:eastAsia="Batang" w:hAnsi="Times"/>
      <w:b/>
      <w:color w:val="0000FF"/>
      <w:szCs w:val="24"/>
      <w:u w:val="single" w:color="0000FF"/>
      <w:lang w:val="en-GB" w:eastAsia="x-none"/>
    </w:rPr>
  </w:style>
  <w:style w:type="character" w:customStyle="1" w:styleId="RAN1bullet1Char">
    <w:name w:val="RAN1 bullet1 Char"/>
    <w:link w:val="RAN1bullet1"/>
    <w:rsid w:val="00484B20"/>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68449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48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13.png@01D35708.7A540D40" TargetMode="Externa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3.xml><?xml version="1.0" encoding="utf-8"?>
<ds:datastoreItem xmlns:ds="http://schemas.openxmlformats.org/officeDocument/2006/customXml" ds:itemID="{E8992519-001D-4117-A448-8F9D956A86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7F3C6C-FF53-44C4-8234-205D4895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2642</Words>
  <Characters>13584</Characters>
  <Application>Microsoft Office Word</Application>
  <DocSecurity>0</DocSecurity>
  <Lines>261</Lines>
  <Paragraphs>163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16354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17</cp:revision>
  <cp:lastPrinted>2017-04-25T09:58:00Z</cp:lastPrinted>
  <dcterms:created xsi:type="dcterms:W3CDTF">2017-11-16T21:08:00Z</dcterms:created>
  <dcterms:modified xsi:type="dcterms:W3CDTF">2017-11-17T02:36:00Z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86ea20ee-815c-43fa-961e-918323c9203e</vt:lpwstr>
  </property>
  <property fmtid="{D5CDD505-2E9C-101B-9397-08002B2CF9AE}" pid="10" name="CTP_BU">
    <vt:lpwstr>NEXT GEN AND STANDARDS GROUP</vt:lpwstr>
  </property>
  <property fmtid="{D5CDD505-2E9C-101B-9397-08002B2CF9AE}" pid="11" name="CTP_TimeStamp">
    <vt:lpwstr>2017-11-17 02:36:55Z</vt:lpwstr>
  </property>
  <property fmtid="{D5CDD505-2E9C-101B-9397-08002B2CF9AE}" pid="12" name="ContentTypeId">
    <vt:lpwstr>0x010100E7203326D341CE4C85D524438E4584D9</vt:lpwstr>
  </property>
  <property fmtid="{D5CDD505-2E9C-101B-9397-08002B2CF9AE}" pid="13" name="CTPClassification">
    <vt:lpwstr>CTP_IC</vt:lpwstr>
  </property>
</Properties>
</file>